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B8C6D" w14:textId="785C3EB4" w:rsidR="005D5358" w:rsidRDefault="005D5358">
      <w:pPr>
        <w:rPr>
          <w:rFonts w:ascii="Arial" w:hAnsi="Arial" w:cs="Arial"/>
          <w:b/>
          <w:color w:val="187894"/>
          <w:sz w:val="36"/>
        </w:rPr>
      </w:pPr>
    </w:p>
    <w:p w14:paraId="08670DD7" w14:textId="4D9A7DB8" w:rsidR="006E4F38" w:rsidRDefault="006E4F38" w:rsidP="00C738B2">
      <w:pPr>
        <w:rPr>
          <w:rFonts w:ascii="Arial" w:hAnsi="Arial" w:cs="Arial"/>
          <w:b/>
          <w:color w:val="187894"/>
          <w:sz w:val="36"/>
        </w:rPr>
      </w:pPr>
    </w:p>
    <w:p w14:paraId="45C6F862" w14:textId="77777777" w:rsidR="00930DAA" w:rsidRDefault="00930DAA" w:rsidP="00930DAA">
      <w:pPr>
        <w:rPr>
          <w:b/>
          <w:bCs/>
          <w:color w:val="187894"/>
          <w:sz w:val="28"/>
          <w:szCs w:val="28"/>
          <w:shd w:val="clear" w:color="auto" w:fill="FFFFFF"/>
          <w:lang w:val="en" w:eastAsia="en-GB"/>
        </w:rPr>
      </w:pPr>
    </w:p>
    <w:p w14:paraId="50D5E7DB" w14:textId="77777777" w:rsidR="00930DAA" w:rsidRPr="008F68B6" w:rsidRDefault="00930DAA" w:rsidP="00930DAA">
      <w:pPr>
        <w:rPr>
          <w:rFonts w:cstheme="minorHAnsi"/>
          <w:b/>
          <w:bCs/>
          <w:color w:val="187894"/>
          <w:sz w:val="28"/>
          <w:szCs w:val="28"/>
          <w:shd w:val="clear" w:color="auto" w:fill="FFFFFF"/>
          <w:lang w:val="en" w:eastAsia="en-GB"/>
        </w:rPr>
      </w:pPr>
    </w:p>
    <w:p w14:paraId="06F31D36" w14:textId="6367ECB3" w:rsidR="00930DAA" w:rsidRPr="008F68B6" w:rsidRDefault="00930DAA" w:rsidP="00930DAA">
      <w:pPr>
        <w:rPr>
          <w:rFonts w:eastAsia="Times New Roman" w:cstheme="minorHAnsi"/>
          <w:b/>
          <w:bCs/>
          <w:color w:val="187894"/>
          <w:sz w:val="28"/>
          <w:szCs w:val="28"/>
          <w:lang w:eastAsia="en-GB"/>
        </w:rPr>
      </w:pPr>
      <w:r w:rsidRPr="008F68B6">
        <w:rPr>
          <w:b/>
          <w:bCs/>
          <w:color w:val="187894"/>
          <w:sz w:val="28"/>
          <w:szCs w:val="28"/>
          <w:shd w:val="clear" w:color="auto" w:fill="FFFFFF"/>
          <w:lang w:val="es" w:eastAsia="en-GB"/>
        </w:rPr>
        <w:t xml:space="preserve">Publicación del resumen del seminario web: "Participación de los </w:t>
      </w:r>
      <w:r w:rsidR="002A049F">
        <w:rPr>
          <w:b/>
          <w:bCs/>
          <w:color w:val="187894"/>
          <w:sz w:val="28"/>
          <w:szCs w:val="28"/>
          <w:shd w:val="clear" w:color="auto" w:fill="FFFFFF"/>
          <w:lang w:val="es" w:eastAsia="en-GB"/>
        </w:rPr>
        <w:t>P</w:t>
      </w:r>
      <w:r w:rsidRPr="008F68B6">
        <w:rPr>
          <w:b/>
          <w:bCs/>
          <w:color w:val="187894"/>
          <w:sz w:val="28"/>
          <w:szCs w:val="28"/>
          <w:shd w:val="clear" w:color="auto" w:fill="FFFFFF"/>
          <w:lang w:val="es" w:eastAsia="en-GB"/>
        </w:rPr>
        <w:t xml:space="preserve">ueblos </w:t>
      </w:r>
      <w:r w:rsidR="002A049F">
        <w:rPr>
          <w:b/>
          <w:bCs/>
          <w:color w:val="187894"/>
          <w:sz w:val="28"/>
          <w:szCs w:val="28"/>
          <w:shd w:val="clear" w:color="auto" w:fill="FFFFFF"/>
          <w:lang w:val="es" w:eastAsia="en-GB"/>
        </w:rPr>
        <w:t>I</w:t>
      </w:r>
      <w:r w:rsidRPr="008F68B6">
        <w:rPr>
          <w:b/>
          <w:bCs/>
          <w:color w:val="187894"/>
          <w:sz w:val="28"/>
          <w:szCs w:val="28"/>
          <w:shd w:val="clear" w:color="auto" w:fill="FFFFFF"/>
          <w:lang w:val="es" w:eastAsia="en-GB"/>
        </w:rPr>
        <w:t xml:space="preserve">ndígenas en América Latina y el Caribe con el </w:t>
      </w:r>
      <w:r w:rsidR="002A049F">
        <w:rPr>
          <w:b/>
          <w:bCs/>
          <w:color w:val="187894"/>
          <w:sz w:val="28"/>
          <w:szCs w:val="28"/>
          <w:shd w:val="clear" w:color="auto" w:fill="FFFFFF"/>
          <w:lang w:val="es" w:eastAsia="en-GB"/>
        </w:rPr>
        <w:t xml:space="preserve">Green </w:t>
      </w:r>
      <w:proofErr w:type="spellStart"/>
      <w:r w:rsidR="002A049F">
        <w:rPr>
          <w:b/>
          <w:bCs/>
          <w:color w:val="187894"/>
          <w:sz w:val="28"/>
          <w:szCs w:val="28"/>
          <w:shd w:val="clear" w:color="auto" w:fill="FFFFFF"/>
          <w:lang w:val="es" w:eastAsia="en-GB"/>
        </w:rPr>
        <w:t>Climate</w:t>
      </w:r>
      <w:proofErr w:type="spellEnd"/>
      <w:r w:rsidR="002A049F">
        <w:rPr>
          <w:b/>
          <w:bCs/>
          <w:color w:val="187894"/>
          <w:sz w:val="28"/>
          <w:szCs w:val="28"/>
          <w:shd w:val="clear" w:color="auto" w:fill="FFFFFF"/>
          <w:lang w:val="es" w:eastAsia="en-GB"/>
        </w:rPr>
        <w:t xml:space="preserve"> </w:t>
      </w:r>
      <w:proofErr w:type="spellStart"/>
      <w:r w:rsidR="002A049F">
        <w:rPr>
          <w:b/>
          <w:bCs/>
          <w:color w:val="187894"/>
          <w:sz w:val="28"/>
          <w:szCs w:val="28"/>
          <w:shd w:val="clear" w:color="auto" w:fill="FFFFFF"/>
          <w:lang w:val="es" w:eastAsia="en-GB"/>
        </w:rPr>
        <w:t>Fund</w:t>
      </w:r>
      <w:proofErr w:type="spellEnd"/>
      <w:r w:rsidRPr="008F68B6">
        <w:rPr>
          <w:b/>
          <w:bCs/>
          <w:color w:val="187894"/>
          <w:sz w:val="28"/>
          <w:szCs w:val="28"/>
          <w:shd w:val="clear" w:color="auto" w:fill="FFFFFF"/>
          <w:lang w:val="es" w:eastAsia="en-GB"/>
        </w:rPr>
        <w:t>"</w:t>
      </w:r>
    </w:p>
    <w:p w14:paraId="37B45418" w14:textId="77777777" w:rsidR="00930DAA" w:rsidRPr="002A049F" w:rsidRDefault="00930DAA" w:rsidP="00930DAA">
      <w:pPr>
        <w:tabs>
          <w:tab w:val="num" w:pos="720"/>
        </w:tabs>
        <w:ind w:left="720" w:hanging="360"/>
        <w:jc w:val="both"/>
        <w:rPr>
          <w:rFonts w:cstheme="minorHAnsi"/>
          <w:lang w:val="es-ES"/>
        </w:rPr>
      </w:pPr>
    </w:p>
    <w:p w14:paraId="1C0AEE65" w14:textId="737A9C1D" w:rsidR="00930DAA" w:rsidRPr="002A049F" w:rsidRDefault="00930DAA" w:rsidP="00930DAA">
      <w:pPr>
        <w:tabs>
          <w:tab w:val="num" w:pos="720"/>
        </w:tabs>
        <w:ind w:left="720" w:hanging="360"/>
        <w:rPr>
          <w:rFonts w:cstheme="minorHAnsi"/>
          <w:b/>
          <w:bCs/>
          <w:color w:val="187894"/>
          <w:lang w:val="es-ES"/>
        </w:rPr>
      </w:pPr>
      <w:r w:rsidRPr="008F68B6">
        <w:rPr>
          <w:b/>
          <w:bCs/>
          <w:color w:val="187894"/>
          <w:lang w:val="es"/>
        </w:rPr>
        <w:t>Agradecimientos:</w:t>
      </w:r>
    </w:p>
    <w:p w14:paraId="41C3F767" w14:textId="77777777" w:rsidR="00DF6E81" w:rsidRPr="008F68B6" w:rsidRDefault="00DF6E81" w:rsidP="00930DAA">
      <w:pPr>
        <w:tabs>
          <w:tab w:val="num" w:pos="720"/>
        </w:tabs>
        <w:ind w:left="720" w:hanging="360"/>
        <w:rPr>
          <w:rFonts w:cstheme="minorHAnsi"/>
          <w:b/>
          <w:bCs/>
          <w:color w:val="187894"/>
        </w:rPr>
      </w:pPr>
    </w:p>
    <w:p w14:paraId="6A684BB7" w14:textId="5862E096" w:rsidR="00930DAA" w:rsidRPr="008F68B6" w:rsidRDefault="00930DAA" w:rsidP="00DF6E81">
      <w:pPr>
        <w:pStyle w:val="ListParagraph"/>
        <w:jc w:val="both"/>
        <w:rPr>
          <w:rFonts w:cstheme="minorHAnsi"/>
        </w:rPr>
      </w:pPr>
      <w:r w:rsidRPr="008F68B6">
        <w:rPr>
          <w:lang w:val="es"/>
        </w:rPr>
        <w:t xml:space="preserve">Agradecemos la participación de todos. Estamos especialmente agradecidos por las presentaciones de expertos, que nos ayudaron a comprender mejor los desafíos del cumplimiento de los derechos de los </w:t>
      </w:r>
      <w:r w:rsidR="002A049F">
        <w:rPr>
          <w:lang w:val="es"/>
        </w:rPr>
        <w:t>P</w:t>
      </w:r>
      <w:r w:rsidRPr="008F68B6">
        <w:rPr>
          <w:lang w:val="es"/>
        </w:rPr>
        <w:t xml:space="preserve">ueblos </w:t>
      </w:r>
      <w:r w:rsidR="002A049F">
        <w:rPr>
          <w:lang w:val="es"/>
        </w:rPr>
        <w:t>I</w:t>
      </w:r>
      <w:r w:rsidRPr="008F68B6">
        <w:rPr>
          <w:lang w:val="es"/>
        </w:rPr>
        <w:t>ndígenas, dado que esto asume implícitamente la capacidad de hacer frente a los efectos del cambio climático.</w:t>
      </w:r>
    </w:p>
    <w:p w14:paraId="2CDB488A" w14:textId="77777777" w:rsidR="00DF6E81" w:rsidRPr="002A049F" w:rsidRDefault="00DF6E81" w:rsidP="00DF6E81">
      <w:pPr>
        <w:pStyle w:val="ListParagraph"/>
        <w:jc w:val="both"/>
        <w:rPr>
          <w:rFonts w:cstheme="minorHAnsi"/>
          <w:lang w:val="es-ES"/>
        </w:rPr>
      </w:pPr>
    </w:p>
    <w:p w14:paraId="3E2DA012" w14:textId="644EBD3F" w:rsidR="00930DAA" w:rsidRPr="002A049F" w:rsidRDefault="00930DAA" w:rsidP="00DF6E81">
      <w:pPr>
        <w:pStyle w:val="ListParagraph"/>
        <w:jc w:val="both"/>
        <w:rPr>
          <w:rFonts w:cstheme="minorHAnsi"/>
          <w:lang w:val="es-ES"/>
        </w:rPr>
      </w:pPr>
      <w:r w:rsidRPr="008F68B6">
        <w:rPr>
          <w:lang w:val="es"/>
        </w:rPr>
        <w:t>Estamos infinitamente agradecidos por la paciencia, la resistencia, el sacrificio, la comprensión y la visión de nuestros pueblos de todo el mundo en la lucha por ganar respeto por Madre Tierra.</w:t>
      </w:r>
    </w:p>
    <w:p w14:paraId="77629E4A" w14:textId="77777777" w:rsidR="00930DAA" w:rsidRPr="002A049F" w:rsidRDefault="00930DAA" w:rsidP="00930DAA">
      <w:pPr>
        <w:pStyle w:val="ListParagraph"/>
        <w:tabs>
          <w:tab w:val="num" w:pos="720"/>
        </w:tabs>
        <w:jc w:val="both"/>
        <w:rPr>
          <w:rFonts w:cstheme="minorHAnsi"/>
          <w:lang w:val="es-ES"/>
        </w:rPr>
      </w:pPr>
    </w:p>
    <w:p w14:paraId="1D5F6F3A" w14:textId="15F6EF6E" w:rsidR="00930DAA" w:rsidRPr="008F68B6" w:rsidRDefault="00930DAA" w:rsidP="00930DAA">
      <w:pPr>
        <w:tabs>
          <w:tab w:val="num" w:pos="720"/>
        </w:tabs>
        <w:ind w:left="360"/>
        <w:rPr>
          <w:rFonts w:cstheme="minorHAnsi"/>
          <w:b/>
          <w:bCs/>
          <w:color w:val="187894"/>
          <w:lang w:val="en"/>
        </w:rPr>
      </w:pPr>
      <w:r w:rsidRPr="008F68B6">
        <w:rPr>
          <w:b/>
          <w:bCs/>
          <w:color w:val="187894"/>
          <w:lang w:val="es"/>
        </w:rPr>
        <w:t>Conclusiones del seminario:</w:t>
      </w:r>
    </w:p>
    <w:p w14:paraId="3D4C0D9A" w14:textId="77777777" w:rsidR="00DF6E81" w:rsidRPr="008F68B6" w:rsidRDefault="00DF6E81" w:rsidP="00930DAA">
      <w:pPr>
        <w:tabs>
          <w:tab w:val="num" w:pos="720"/>
        </w:tabs>
        <w:ind w:left="360"/>
        <w:rPr>
          <w:rFonts w:cstheme="minorHAnsi"/>
          <w:b/>
          <w:bCs/>
          <w:color w:val="187894"/>
        </w:rPr>
      </w:pPr>
    </w:p>
    <w:p w14:paraId="713ABEBD" w14:textId="7107D800" w:rsidR="00930DAA" w:rsidRPr="002A049F" w:rsidRDefault="00930DAA" w:rsidP="00930DAA">
      <w:pPr>
        <w:pStyle w:val="ListParagraph"/>
        <w:numPr>
          <w:ilvl w:val="0"/>
          <w:numId w:val="6"/>
        </w:numPr>
        <w:tabs>
          <w:tab w:val="num" w:pos="720"/>
        </w:tabs>
        <w:jc w:val="both"/>
        <w:rPr>
          <w:rFonts w:cstheme="minorHAnsi"/>
          <w:lang w:val="es-ES"/>
        </w:rPr>
      </w:pPr>
      <w:r w:rsidRPr="008F68B6">
        <w:rPr>
          <w:lang w:val="es"/>
        </w:rPr>
        <w:t xml:space="preserve">Los derechos de los </w:t>
      </w:r>
      <w:r w:rsidR="002A049F">
        <w:rPr>
          <w:lang w:val="es"/>
        </w:rPr>
        <w:t>P</w:t>
      </w:r>
      <w:r w:rsidRPr="008F68B6">
        <w:rPr>
          <w:lang w:val="es"/>
        </w:rPr>
        <w:t xml:space="preserve">ueblos </w:t>
      </w:r>
      <w:r w:rsidR="002A049F">
        <w:rPr>
          <w:lang w:val="es"/>
        </w:rPr>
        <w:t>I</w:t>
      </w:r>
      <w:r w:rsidRPr="008F68B6">
        <w:rPr>
          <w:lang w:val="es"/>
        </w:rPr>
        <w:t xml:space="preserve">ndígenas han sido reconocidos por diversos instrumentos internacionales y nacionales. </w:t>
      </w:r>
    </w:p>
    <w:p w14:paraId="494DFDE6" w14:textId="77777777" w:rsidR="00DF6E81" w:rsidRPr="002A049F" w:rsidRDefault="00DF6E81" w:rsidP="00DF6E81">
      <w:pPr>
        <w:pStyle w:val="ListParagraph"/>
        <w:jc w:val="both"/>
        <w:rPr>
          <w:rFonts w:cstheme="minorHAnsi"/>
          <w:lang w:val="es-ES"/>
        </w:rPr>
      </w:pPr>
    </w:p>
    <w:p w14:paraId="75B43B1D" w14:textId="77777777" w:rsidR="00930DAA" w:rsidRPr="002A049F" w:rsidRDefault="00930DAA" w:rsidP="00930DAA">
      <w:pPr>
        <w:pStyle w:val="ListParagraph"/>
        <w:jc w:val="both"/>
        <w:rPr>
          <w:rFonts w:cstheme="minorHAnsi"/>
          <w:lang w:val="es-ES"/>
        </w:rPr>
      </w:pPr>
    </w:p>
    <w:p w14:paraId="1E4CBB74" w14:textId="304CC21F" w:rsidR="00930DAA" w:rsidRPr="002A049F" w:rsidRDefault="00930DAA" w:rsidP="00930DAA">
      <w:pPr>
        <w:pStyle w:val="ListParagraph"/>
        <w:numPr>
          <w:ilvl w:val="0"/>
          <w:numId w:val="6"/>
        </w:numPr>
        <w:tabs>
          <w:tab w:val="num" w:pos="720"/>
        </w:tabs>
        <w:jc w:val="both"/>
        <w:rPr>
          <w:rFonts w:cstheme="minorHAnsi"/>
          <w:lang w:val="es-ES"/>
        </w:rPr>
      </w:pPr>
      <w:r w:rsidRPr="008F68B6">
        <w:rPr>
          <w:lang w:val="es"/>
        </w:rPr>
        <w:t xml:space="preserve">Sin embargo, hasta que se adopten los mecanismos ejecutivos para el cumplimiento de estos instrumentos, los </w:t>
      </w:r>
      <w:r w:rsidR="002A049F">
        <w:rPr>
          <w:lang w:val="es"/>
        </w:rPr>
        <w:t>P</w:t>
      </w:r>
      <w:r w:rsidRPr="008F68B6">
        <w:rPr>
          <w:lang w:val="es"/>
        </w:rPr>
        <w:t xml:space="preserve">ueblos </w:t>
      </w:r>
      <w:r w:rsidR="002A049F">
        <w:rPr>
          <w:lang w:val="es"/>
        </w:rPr>
        <w:t>I</w:t>
      </w:r>
      <w:r w:rsidRPr="008F68B6">
        <w:rPr>
          <w:lang w:val="es"/>
        </w:rPr>
        <w:t xml:space="preserve">ndígenas no tendrán la oportunidad de hacerse plenamente escuchados en los procesos de toma de decisiones para combatir los efectos del cambio climático. </w:t>
      </w:r>
      <w:r w:rsidRPr="008F68B6">
        <w:rPr>
          <w:i/>
          <w:iCs/>
          <w:lang w:val="es"/>
        </w:rPr>
        <w:t xml:space="preserve"> En este sentido, existe la preocupación de que los fondos climáticos sólo estén facilitando un enfoque neocolonial de la labor de desarrollo en los países del sur mundiales, y particularmente en las cosmovisiones de los Pueblos Indígenas.</w:t>
      </w:r>
    </w:p>
    <w:p w14:paraId="68792DCA" w14:textId="77777777" w:rsidR="00DF6E81" w:rsidRPr="002A049F" w:rsidRDefault="00DF6E81" w:rsidP="00DF6E81">
      <w:pPr>
        <w:pStyle w:val="ListParagraph"/>
        <w:jc w:val="both"/>
        <w:rPr>
          <w:rFonts w:cstheme="minorHAnsi"/>
          <w:lang w:val="es-ES"/>
        </w:rPr>
      </w:pPr>
    </w:p>
    <w:p w14:paraId="00C0049F" w14:textId="77777777" w:rsidR="00930DAA" w:rsidRPr="002A049F" w:rsidRDefault="00930DAA" w:rsidP="00930DAA">
      <w:pPr>
        <w:pStyle w:val="ListParagraph"/>
        <w:jc w:val="both"/>
        <w:rPr>
          <w:rFonts w:cstheme="minorHAnsi"/>
          <w:lang w:val="es-ES"/>
        </w:rPr>
      </w:pPr>
    </w:p>
    <w:p w14:paraId="617DF312" w14:textId="09A127C6" w:rsidR="00930DAA" w:rsidRPr="002A049F" w:rsidRDefault="002A049F" w:rsidP="00930DAA">
      <w:pPr>
        <w:pStyle w:val="ListParagraph"/>
        <w:numPr>
          <w:ilvl w:val="0"/>
          <w:numId w:val="6"/>
        </w:numPr>
        <w:tabs>
          <w:tab w:val="num" w:pos="720"/>
        </w:tabs>
        <w:ind w:left="714" w:hanging="357"/>
        <w:jc w:val="both"/>
        <w:rPr>
          <w:rFonts w:cstheme="minorHAnsi"/>
          <w:lang w:val="es-ES"/>
        </w:rPr>
      </w:pPr>
      <w:r>
        <w:rPr>
          <w:lang w:val="es"/>
        </w:rPr>
        <w:t>Los P</w:t>
      </w:r>
      <w:r w:rsidR="00930DAA" w:rsidRPr="008F68B6">
        <w:rPr>
          <w:lang w:val="es"/>
        </w:rPr>
        <w:t xml:space="preserve">ueblos </w:t>
      </w:r>
      <w:r>
        <w:rPr>
          <w:lang w:val="es"/>
        </w:rPr>
        <w:t>I</w:t>
      </w:r>
      <w:r w:rsidR="00930DAA" w:rsidRPr="008F68B6">
        <w:rPr>
          <w:lang w:val="es"/>
        </w:rPr>
        <w:t>nd</w:t>
      </w:r>
      <w:r>
        <w:rPr>
          <w:lang w:val="es"/>
        </w:rPr>
        <w:t>í</w:t>
      </w:r>
      <w:r w:rsidR="00930DAA" w:rsidRPr="008F68B6">
        <w:rPr>
          <w:lang w:val="es"/>
        </w:rPr>
        <w:t>gen</w:t>
      </w:r>
      <w:r>
        <w:rPr>
          <w:lang w:val="es"/>
        </w:rPr>
        <w:t>as</w:t>
      </w:r>
      <w:r w:rsidR="00930DAA" w:rsidRPr="008F68B6">
        <w:rPr>
          <w:lang w:val="es"/>
        </w:rPr>
        <w:t xml:space="preserve"> son los operadores ancestrales de la humanidad, que han hecho posible el mantenimiento armonioso de la relación naturaleza-humanidad. Los resultados de su lucha deben tenerse en cuenta en términos de financiación de proyectos.</w:t>
      </w:r>
    </w:p>
    <w:p w14:paraId="37347644" w14:textId="77777777" w:rsidR="00DF6E81" w:rsidRPr="002A049F" w:rsidRDefault="00DF6E81" w:rsidP="00DF6E81">
      <w:pPr>
        <w:pStyle w:val="ListParagraph"/>
        <w:ind w:left="714"/>
        <w:jc w:val="both"/>
        <w:rPr>
          <w:rFonts w:cstheme="minorHAnsi"/>
          <w:lang w:val="es-ES"/>
        </w:rPr>
      </w:pPr>
    </w:p>
    <w:p w14:paraId="37E2D2EE" w14:textId="77777777" w:rsidR="00930DAA" w:rsidRPr="002A049F" w:rsidRDefault="00930DAA" w:rsidP="00930DAA">
      <w:pPr>
        <w:jc w:val="both"/>
        <w:rPr>
          <w:rFonts w:cstheme="minorHAnsi"/>
          <w:lang w:val="es-ES"/>
        </w:rPr>
      </w:pPr>
    </w:p>
    <w:p w14:paraId="78EF4953" w14:textId="1FCE8DFB" w:rsidR="00DF6E81" w:rsidRPr="002A049F" w:rsidRDefault="00930DAA" w:rsidP="002A049F">
      <w:pPr>
        <w:pStyle w:val="NormalWeb"/>
        <w:numPr>
          <w:ilvl w:val="0"/>
          <w:numId w:val="4"/>
        </w:numPr>
        <w:spacing w:before="0" w:beforeAutospacing="0" w:after="0" w:afterAutospacing="0"/>
        <w:ind w:left="714" w:hanging="357"/>
        <w:jc w:val="both"/>
        <w:rPr>
          <w:rFonts w:asciiTheme="minorHAnsi" w:hAnsiTheme="minorHAnsi" w:cstheme="minorHAnsi"/>
          <w:lang w:val="es-ES"/>
        </w:rPr>
      </w:pPr>
      <w:r w:rsidRPr="002A049F">
        <w:rPr>
          <w:rFonts w:asciiTheme="minorHAnsi" w:hAnsiTheme="minorHAnsi" w:cstheme="minorHAnsi"/>
          <w:lang w:val="es"/>
        </w:rPr>
        <w:t>La Política de Pueblos Indígenas del Fondo Verde para el Clima</w:t>
      </w:r>
      <w:r w:rsidR="002A049F">
        <w:rPr>
          <w:rFonts w:asciiTheme="minorHAnsi" w:hAnsiTheme="minorHAnsi" w:cstheme="minorHAnsi"/>
          <w:lang w:val="es"/>
        </w:rPr>
        <w:t xml:space="preserve"> (FCM)</w:t>
      </w:r>
      <w:r w:rsidR="008F68B6" w:rsidRPr="002A049F">
        <w:rPr>
          <w:rFonts w:asciiTheme="minorHAnsi" w:hAnsiTheme="minorHAnsi" w:cstheme="minorHAnsi"/>
          <w:lang w:val="es"/>
        </w:rPr>
        <w:t xml:space="preserve"> </w:t>
      </w:r>
      <w:r w:rsidR="002A049F">
        <w:rPr>
          <w:rFonts w:asciiTheme="minorHAnsi" w:hAnsiTheme="minorHAnsi" w:cstheme="minorHAnsi"/>
          <w:lang w:val="es"/>
        </w:rPr>
        <w:t xml:space="preserve">o en inglés </w:t>
      </w:r>
      <w:r w:rsidR="002A049F" w:rsidRPr="002A049F">
        <w:rPr>
          <w:rFonts w:asciiTheme="minorHAnsi" w:hAnsiTheme="minorHAnsi" w:cstheme="minorHAnsi"/>
          <w:lang w:val="es"/>
        </w:rPr>
        <w:t xml:space="preserve">Green </w:t>
      </w:r>
      <w:proofErr w:type="spellStart"/>
      <w:r w:rsidR="002A049F" w:rsidRPr="002A049F">
        <w:rPr>
          <w:rFonts w:asciiTheme="minorHAnsi" w:hAnsiTheme="minorHAnsi" w:cstheme="minorHAnsi"/>
          <w:lang w:val="es"/>
        </w:rPr>
        <w:t>Climate</w:t>
      </w:r>
      <w:proofErr w:type="spellEnd"/>
      <w:r w:rsidR="002A049F" w:rsidRPr="002A049F">
        <w:rPr>
          <w:rFonts w:asciiTheme="minorHAnsi" w:hAnsiTheme="minorHAnsi" w:cstheme="minorHAnsi"/>
          <w:lang w:val="es"/>
        </w:rPr>
        <w:t xml:space="preserve"> </w:t>
      </w:r>
      <w:proofErr w:type="spellStart"/>
      <w:r w:rsidR="002A049F" w:rsidRPr="002A049F">
        <w:rPr>
          <w:rFonts w:asciiTheme="minorHAnsi" w:hAnsiTheme="minorHAnsi" w:cstheme="minorHAnsi"/>
          <w:lang w:val="es"/>
        </w:rPr>
        <w:t>Fund</w:t>
      </w:r>
      <w:proofErr w:type="spellEnd"/>
      <w:r w:rsidR="002A049F">
        <w:rPr>
          <w:rFonts w:asciiTheme="minorHAnsi" w:hAnsiTheme="minorHAnsi" w:cstheme="minorHAnsi"/>
          <w:lang w:val="es"/>
        </w:rPr>
        <w:t xml:space="preserve"> (</w:t>
      </w:r>
      <w:proofErr w:type="gramStart"/>
      <w:r w:rsidR="008F68B6" w:rsidRPr="002A049F">
        <w:rPr>
          <w:rFonts w:asciiTheme="minorHAnsi" w:hAnsiTheme="minorHAnsi" w:cstheme="minorHAnsi"/>
          <w:lang w:val="es"/>
        </w:rPr>
        <w:t>GCF)</w:t>
      </w:r>
      <w:r w:rsidRPr="002A049F">
        <w:rPr>
          <w:rFonts w:asciiTheme="minorHAnsi" w:hAnsiTheme="minorHAnsi" w:cstheme="minorHAnsi"/>
          <w:lang w:val="es"/>
        </w:rPr>
        <w:t xml:space="preserve">  es</w:t>
      </w:r>
      <w:proofErr w:type="gramEnd"/>
      <w:r w:rsidRPr="002A049F">
        <w:rPr>
          <w:rFonts w:asciiTheme="minorHAnsi" w:hAnsiTheme="minorHAnsi" w:cstheme="minorHAnsi"/>
          <w:lang w:val="es"/>
        </w:rPr>
        <w:t xml:space="preserve"> un instrumento que debe garantizar que los procesos de toma de decisiones que promuevan la acción climática reconozcan las opiniones de los </w:t>
      </w:r>
      <w:r w:rsidR="002A049F">
        <w:rPr>
          <w:rFonts w:asciiTheme="minorHAnsi" w:hAnsiTheme="minorHAnsi" w:cstheme="minorHAnsi"/>
          <w:lang w:val="es"/>
        </w:rPr>
        <w:t>P</w:t>
      </w:r>
      <w:r w:rsidRPr="002A049F">
        <w:rPr>
          <w:rFonts w:asciiTheme="minorHAnsi" w:hAnsiTheme="minorHAnsi" w:cstheme="minorHAnsi"/>
          <w:lang w:val="es"/>
        </w:rPr>
        <w:t xml:space="preserve">ueblos </w:t>
      </w:r>
      <w:r w:rsidR="002A049F">
        <w:rPr>
          <w:rFonts w:asciiTheme="minorHAnsi" w:hAnsiTheme="minorHAnsi" w:cstheme="minorHAnsi"/>
          <w:lang w:val="es"/>
        </w:rPr>
        <w:t>I</w:t>
      </w:r>
      <w:r w:rsidRPr="002A049F">
        <w:rPr>
          <w:rFonts w:asciiTheme="minorHAnsi" w:hAnsiTheme="minorHAnsi" w:cstheme="minorHAnsi"/>
          <w:lang w:val="es"/>
        </w:rPr>
        <w:t xml:space="preserve">ndígenas y su lugar único en la sociedad. Esta política está en vigor para evitar que el FCM dañe a los </w:t>
      </w:r>
      <w:r w:rsidR="002A049F">
        <w:rPr>
          <w:rFonts w:asciiTheme="minorHAnsi" w:hAnsiTheme="minorHAnsi" w:cstheme="minorHAnsi"/>
          <w:lang w:val="es"/>
        </w:rPr>
        <w:t>P</w:t>
      </w:r>
      <w:r w:rsidRPr="002A049F">
        <w:rPr>
          <w:rFonts w:asciiTheme="minorHAnsi" w:hAnsiTheme="minorHAnsi" w:cstheme="minorHAnsi"/>
          <w:lang w:val="es"/>
        </w:rPr>
        <w:t xml:space="preserve">ueblos </w:t>
      </w:r>
      <w:r w:rsidR="002A049F">
        <w:rPr>
          <w:rFonts w:asciiTheme="minorHAnsi" w:hAnsiTheme="minorHAnsi" w:cstheme="minorHAnsi"/>
          <w:lang w:val="es"/>
        </w:rPr>
        <w:t>I</w:t>
      </w:r>
      <w:r w:rsidRPr="002A049F">
        <w:rPr>
          <w:rFonts w:asciiTheme="minorHAnsi" w:hAnsiTheme="minorHAnsi" w:cstheme="minorHAnsi"/>
          <w:lang w:val="es"/>
        </w:rPr>
        <w:t>ndígenas, las comunidades locales y los ecosistemas, así como para fortalecer las contribuciones de los pueblos indígenas a los procesos del FCM.</w:t>
      </w:r>
    </w:p>
    <w:p w14:paraId="336B71E7" w14:textId="77777777" w:rsidR="00930DAA" w:rsidRPr="002A049F" w:rsidRDefault="00930DAA" w:rsidP="00930DAA">
      <w:pPr>
        <w:pStyle w:val="NormalWeb"/>
        <w:spacing w:before="0" w:beforeAutospacing="0" w:after="0" w:afterAutospacing="0"/>
        <w:ind w:left="714"/>
        <w:jc w:val="both"/>
        <w:rPr>
          <w:rFonts w:asciiTheme="minorHAnsi" w:hAnsiTheme="minorHAnsi" w:cstheme="minorHAnsi"/>
          <w:lang w:val="es-ES"/>
        </w:rPr>
      </w:pPr>
    </w:p>
    <w:p w14:paraId="3BFD8C8D" w14:textId="0EDCE3FA" w:rsidR="00930DAA" w:rsidRPr="002A049F" w:rsidRDefault="00930DAA" w:rsidP="00930DAA">
      <w:pPr>
        <w:pStyle w:val="NormalWeb"/>
        <w:numPr>
          <w:ilvl w:val="0"/>
          <w:numId w:val="4"/>
        </w:numPr>
        <w:spacing w:before="0" w:beforeAutospacing="0" w:after="0" w:afterAutospacing="0"/>
        <w:ind w:left="714" w:hanging="357"/>
        <w:jc w:val="both"/>
        <w:rPr>
          <w:rFonts w:asciiTheme="minorHAnsi" w:hAnsiTheme="minorHAnsi" w:cstheme="minorHAnsi"/>
          <w:lang w:val="es-ES"/>
        </w:rPr>
      </w:pPr>
      <w:r w:rsidRPr="002A049F">
        <w:rPr>
          <w:rFonts w:asciiTheme="minorHAnsi" w:hAnsiTheme="minorHAnsi" w:cstheme="minorHAnsi"/>
          <w:lang w:val="es"/>
        </w:rPr>
        <w:t xml:space="preserve">Muchos participantes señalaron que las presentaciones eran informativas en sus diversas perspectivas sobre las áreas del cambio climático, las acciones que se llevaban a cabo en diferentes países y las implicaciones en la financiación climática. Entre los temas clave se incluyen las relaciones de </w:t>
      </w:r>
      <w:proofErr w:type="gramStart"/>
      <w:r w:rsidRPr="002A049F">
        <w:rPr>
          <w:rFonts w:asciiTheme="minorHAnsi" w:hAnsiTheme="minorHAnsi" w:cstheme="minorHAnsi"/>
          <w:lang w:val="es"/>
        </w:rPr>
        <w:t>gobernanza territorial y la titulación territorial</w:t>
      </w:r>
      <w:proofErr w:type="gramEnd"/>
      <w:r w:rsidRPr="002A049F">
        <w:rPr>
          <w:rFonts w:asciiTheme="minorHAnsi" w:hAnsiTheme="minorHAnsi" w:cstheme="minorHAnsi"/>
          <w:lang w:val="es"/>
        </w:rPr>
        <w:t>.</w:t>
      </w:r>
    </w:p>
    <w:p w14:paraId="4B2293CF" w14:textId="77777777" w:rsidR="00DF6E81" w:rsidRPr="002A049F" w:rsidRDefault="00DF6E81" w:rsidP="00DF6E81">
      <w:pPr>
        <w:pStyle w:val="NormalWeb"/>
        <w:spacing w:before="0" w:beforeAutospacing="0" w:after="0" w:afterAutospacing="0"/>
        <w:ind w:left="714"/>
        <w:jc w:val="both"/>
        <w:rPr>
          <w:rFonts w:asciiTheme="minorHAnsi" w:hAnsiTheme="minorHAnsi" w:cstheme="minorHAnsi"/>
          <w:lang w:val="es-ES"/>
        </w:rPr>
      </w:pPr>
    </w:p>
    <w:p w14:paraId="0905CAB4" w14:textId="77777777" w:rsidR="00930DAA" w:rsidRPr="002A049F" w:rsidRDefault="00930DAA" w:rsidP="00930DAA">
      <w:pPr>
        <w:pStyle w:val="NormalWeb"/>
        <w:spacing w:before="0" w:beforeAutospacing="0" w:after="0" w:afterAutospacing="0"/>
        <w:jc w:val="both"/>
        <w:rPr>
          <w:rFonts w:asciiTheme="minorHAnsi" w:hAnsiTheme="minorHAnsi" w:cstheme="minorHAnsi"/>
          <w:lang w:val="es-ES"/>
        </w:rPr>
      </w:pPr>
    </w:p>
    <w:p w14:paraId="3E3E07D3" w14:textId="088D4990" w:rsidR="00930DAA" w:rsidRPr="002A049F" w:rsidRDefault="00930DAA" w:rsidP="00930DAA">
      <w:pPr>
        <w:pStyle w:val="NormalWeb"/>
        <w:numPr>
          <w:ilvl w:val="0"/>
          <w:numId w:val="4"/>
        </w:numPr>
        <w:spacing w:before="0" w:beforeAutospacing="0" w:after="0" w:afterAutospacing="0"/>
        <w:ind w:left="714" w:hanging="357"/>
        <w:jc w:val="both"/>
        <w:rPr>
          <w:rFonts w:asciiTheme="minorHAnsi" w:hAnsiTheme="minorHAnsi" w:cstheme="minorHAnsi"/>
          <w:lang w:val="es-ES"/>
        </w:rPr>
      </w:pPr>
      <w:r w:rsidRPr="002A049F">
        <w:rPr>
          <w:rFonts w:asciiTheme="minorHAnsi" w:hAnsiTheme="minorHAnsi" w:cstheme="minorHAnsi"/>
          <w:lang w:val="es"/>
        </w:rPr>
        <w:t>Se expresó una clara exigencia de seguir creando espacios para compartir conocimientos y fomentar la colaboración entre organizaciones de financiación, autoridades nacionales designadas (NDA) y pueblos indígenas.</w:t>
      </w:r>
    </w:p>
    <w:p w14:paraId="2F4BD93A" w14:textId="77777777" w:rsidR="00DF6E81" w:rsidRPr="002A049F" w:rsidRDefault="00DF6E81" w:rsidP="00DF6E81">
      <w:pPr>
        <w:pStyle w:val="NormalWeb"/>
        <w:spacing w:before="0" w:beforeAutospacing="0" w:after="0" w:afterAutospacing="0"/>
        <w:ind w:left="714"/>
        <w:jc w:val="both"/>
        <w:rPr>
          <w:rFonts w:asciiTheme="minorHAnsi" w:hAnsiTheme="minorHAnsi" w:cstheme="minorHAnsi"/>
          <w:lang w:val="es-ES"/>
        </w:rPr>
      </w:pPr>
    </w:p>
    <w:p w14:paraId="6CBEF879" w14:textId="77777777" w:rsidR="00930DAA" w:rsidRPr="002A049F" w:rsidRDefault="00930DAA" w:rsidP="00930DAA">
      <w:pPr>
        <w:pStyle w:val="NormalWeb"/>
        <w:spacing w:before="0" w:beforeAutospacing="0" w:after="0" w:afterAutospacing="0"/>
        <w:ind w:left="714"/>
        <w:jc w:val="both"/>
        <w:rPr>
          <w:rFonts w:asciiTheme="minorHAnsi" w:hAnsiTheme="minorHAnsi" w:cstheme="minorHAnsi"/>
          <w:lang w:val="es-ES"/>
        </w:rPr>
      </w:pPr>
    </w:p>
    <w:p w14:paraId="754F3D74" w14:textId="77777777" w:rsidR="00930DAA" w:rsidRPr="002A049F" w:rsidRDefault="00930DAA" w:rsidP="00930DAA">
      <w:pPr>
        <w:pStyle w:val="NormalWeb"/>
        <w:numPr>
          <w:ilvl w:val="0"/>
          <w:numId w:val="4"/>
        </w:numPr>
        <w:spacing w:before="0" w:beforeAutospacing="0" w:after="0" w:afterAutospacing="0"/>
        <w:ind w:left="714" w:hanging="357"/>
        <w:jc w:val="both"/>
        <w:rPr>
          <w:rFonts w:asciiTheme="minorHAnsi" w:hAnsiTheme="minorHAnsi" w:cstheme="minorHAnsi"/>
          <w:lang w:val="es-ES"/>
        </w:rPr>
      </w:pPr>
      <w:r w:rsidRPr="002A049F">
        <w:rPr>
          <w:rFonts w:asciiTheme="minorHAnsi" w:hAnsiTheme="minorHAnsi" w:cstheme="minorHAnsi"/>
          <w:lang w:val="es"/>
        </w:rPr>
        <w:t>Hubo un punto implícito y compartido que al apoyar a los pueblos indígenas estamos reconociendo y validando su conocimiento, sabiduría y forma de vida, y que esto puede aumentar la eficacia de nuestro trabajo. ¿Cómo? Nuestras acciones deben ayudar a los pueblos indígenas a avanzar en su autodesarma, ya que esto apoya automáticamente la lucha contra el cambio climático.</w:t>
      </w:r>
    </w:p>
    <w:p w14:paraId="7BF582F3" w14:textId="77777777" w:rsidR="00930DAA" w:rsidRPr="002A049F" w:rsidRDefault="00930DAA" w:rsidP="00930DAA">
      <w:pPr>
        <w:jc w:val="both"/>
        <w:rPr>
          <w:rFonts w:cstheme="minorHAnsi"/>
          <w:color w:val="000000" w:themeColor="text1"/>
          <w:lang w:val="es-ES"/>
        </w:rPr>
      </w:pPr>
    </w:p>
    <w:p w14:paraId="14AD8F34" w14:textId="77777777" w:rsidR="00930DAA" w:rsidRPr="002A049F" w:rsidRDefault="00930DAA" w:rsidP="00930DAA">
      <w:pPr>
        <w:pStyle w:val="NormalWeb"/>
        <w:rPr>
          <w:rFonts w:asciiTheme="minorHAnsi" w:hAnsiTheme="minorHAnsi" w:cstheme="minorHAnsi"/>
          <w:b/>
          <w:bCs/>
          <w:color w:val="187894"/>
          <w:lang w:val="en-US"/>
        </w:rPr>
      </w:pPr>
      <w:r w:rsidRPr="002A049F">
        <w:rPr>
          <w:rFonts w:asciiTheme="minorHAnsi" w:hAnsiTheme="minorHAnsi" w:cstheme="minorHAnsi"/>
          <w:b/>
          <w:bCs/>
          <w:color w:val="187894"/>
          <w:lang w:val="es"/>
        </w:rPr>
        <w:t>Recomendaciones</w:t>
      </w:r>
    </w:p>
    <w:p w14:paraId="2EA56D32" w14:textId="559363A7" w:rsidR="00DF6E81" w:rsidRPr="002A049F" w:rsidRDefault="00930DAA" w:rsidP="008F68B6">
      <w:pPr>
        <w:pStyle w:val="NormalWeb"/>
        <w:numPr>
          <w:ilvl w:val="0"/>
          <w:numId w:val="4"/>
        </w:numPr>
        <w:jc w:val="both"/>
        <w:rPr>
          <w:rFonts w:asciiTheme="minorHAnsi" w:hAnsiTheme="minorHAnsi" w:cstheme="minorHAnsi"/>
          <w:lang w:val="es-ES"/>
        </w:rPr>
      </w:pPr>
      <w:r w:rsidRPr="002A049F">
        <w:rPr>
          <w:rFonts w:asciiTheme="minorHAnsi" w:hAnsiTheme="minorHAnsi" w:cstheme="minorHAnsi"/>
          <w:lang w:val="es"/>
        </w:rPr>
        <w:t xml:space="preserve"> Crear una comunicación y colaboración más estrechas entre las Autoridades Nacionales Designadas (NDA) y los Pueblos Indígenas. Para ello será muy importante que sea una condición previa en la preparación y diseño de propuestas de proyectos.</w:t>
      </w:r>
    </w:p>
    <w:p w14:paraId="1262E5AC" w14:textId="77777777" w:rsidR="008F68B6" w:rsidRPr="002A049F" w:rsidRDefault="008F68B6" w:rsidP="008F68B6">
      <w:pPr>
        <w:pStyle w:val="NormalWeb"/>
        <w:ind w:left="720"/>
        <w:jc w:val="both"/>
        <w:rPr>
          <w:rFonts w:asciiTheme="minorHAnsi" w:hAnsiTheme="minorHAnsi" w:cstheme="minorHAnsi"/>
          <w:lang w:val="es-ES"/>
        </w:rPr>
      </w:pPr>
    </w:p>
    <w:p w14:paraId="0D43E760" w14:textId="33E88CBD" w:rsidR="00930DAA" w:rsidRPr="002A049F" w:rsidRDefault="00930DAA" w:rsidP="00DF6E81">
      <w:pPr>
        <w:pStyle w:val="NormalWeb"/>
        <w:numPr>
          <w:ilvl w:val="0"/>
          <w:numId w:val="4"/>
        </w:numPr>
        <w:jc w:val="both"/>
        <w:rPr>
          <w:rFonts w:asciiTheme="minorHAnsi" w:hAnsiTheme="minorHAnsi" w:cstheme="minorHAnsi"/>
          <w:lang w:val="es-ES"/>
        </w:rPr>
      </w:pPr>
      <w:r w:rsidRPr="002A049F">
        <w:rPr>
          <w:rFonts w:asciiTheme="minorHAnsi" w:hAnsiTheme="minorHAnsi" w:cstheme="minorHAnsi"/>
          <w:lang w:val="es"/>
        </w:rPr>
        <w:t xml:space="preserve"> Necesidad de identificar recursos y herramientas para asegurar que los recursos financieros del FCM sean útiles para garantizar y fortalecer el acceso de los pueblos indígenas. Por lo tanto, es imperativo garantizar la financiación de medidas de fortalecimiento de la capacidad para mejorar la participación de los pueblos indígenas en el diseño, administración, ejecución y evaluación de proyectos climáticos. Esto puede ser apoyado a través de la organización y creación de redes más grandes de organizaciones de Pueblos Indígenas en América Latina. Por ello, agradeceríamos la participación de la academia para apoyar la capacitación y la provisión de información para los líderes indígenas. Para ello, FILAC ha formado el primer grupo de especialistas en financiamiento climático en la región, y ha posicionado a la Universidad Indígena Intercutural (UII) como una herramienta que puede articular estos esfuerzos.</w:t>
      </w:r>
    </w:p>
    <w:p w14:paraId="291DE1B2" w14:textId="77777777" w:rsidR="00DF6E81" w:rsidRPr="002A049F" w:rsidRDefault="00DF6E81" w:rsidP="00DF6E81">
      <w:pPr>
        <w:pStyle w:val="ListParagraph"/>
        <w:rPr>
          <w:rFonts w:cstheme="minorHAnsi"/>
          <w:lang w:val="es-ES"/>
        </w:rPr>
      </w:pPr>
    </w:p>
    <w:p w14:paraId="010FFA50" w14:textId="68C94084" w:rsidR="00930DAA" w:rsidRPr="002A049F" w:rsidRDefault="00930DAA" w:rsidP="008F68B6">
      <w:pPr>
        <w:pStyle w:val="NormalWeb"/>
        <w:numPr>
          <w:ilvl w:val="0"/>
          <w:numId w:val="4"/>
        </w:numPr>
        <w:jc w:val="both"/>
        <w:rPr>
          <w:rFonts w:asciiTheme="minorHAnsi" w:hAnsiTheme="minorHAnsi" w:cstheme="minorHAnsi"/>
          <w:lang w:val="es-ES"/>
        </w:rPr>
      </w:pPr>
      <w:r w:rsidRPr="002A049F">
        <w:rPr>
          <w:rFonts w:asciiTheme="minorHAnsi" w:hAnsiTheme="minorHAnsi" w:cstheme="minorHAnsi"/>
          <w:lang w:val="es"/>
        </w:rPr>
        <w:t xml:space="preserve">Aumentar la visibilidad y el reconocimiento de las contribuciones de los pueblos indígenas en la lucha contra el cambio climático. Esto será posible si los equipos técnicos del Fondo Verde para el Clima, los organismos de ejecución y los NDAs entienden los derechos y realidades de los pueblos indígenas, entienden que los pueblos indígenas tienen </w:t>
      </w:r>
      <w:r w:rsidRPr="002A049F">
        <w:rPr>
          <w:rFonts w:asciiTheme="minorHAnsi" w:hAnsiTheme="minorHAnsi" w:cstheme="minorHAnsi"/>
          <w:b/>
          <w:bCs/>
          <w:lang w:val="es"/>
        </w:rPr>
        <w:t xml:space="preserve">una visión holística de </w:t>
      </w:r>
      <w:r w:rsidRPr="002A049F">
        <w:rPr>
          <w:rFonts w:asciiTheme="minorHAnsi" w:hAnsiTheme="minorHAnsi" w:cstheme="minorHAnsi"/>
          <w:lang w:val="es"/>
        </w:rPr>
        <w:t xml:space="preserve">la </w:t>
      </w:r>
      <w:proofErr w:type="spellStart"/>
      <w:proofErr w:type="gramStart"/>
      <w:r w:rsidR="008F68B6" w:rsidRPr="002A049F">
        <w:rPr>
          <w:rFonts w:asciiTheme="minorHAnsi" w:hAnsiTheme="minorHAnsi" w:cstheme="minorHAnsi"/>
          <w:lang w:val="es"/>
        </w:rPr>
        <w:t>realidad,</w:t>
      </w:r>
      <w:r w:rsidRPr="002A049F">
        <w:rPr>
          <w:rFonts w:asciiTheme="minorHAnsi" w:hAnsiTheme="minorHAnsi" w:cstheme="minorHAnsi"/>
          <w:lang w:val="es"/>
        </w:rPr>
        <w:t>no</w:t>
      </w:r>
      <w:proofErr w:type="spellEnd"/>
      <w:proofErr w:type="gramEnd"/>
      <w:r w:rsidRPr="002A049F">
        <w:rPr>
          <w:rFonts w:asciiTheme="minorHAnsi" w:hAnsiTheme="minorHAnsi" w:cstheme="minorHAnsi"/>
          <w:lang w:val="es"/>
        </w:rPr>
        <w:t xml:space="preserve"> hay separación entre el clima, la administración del agua y el suelo, la demarcación y la calificación de los </w:t>
      </w:r>
      <w:r w:rsidRPr="002A049F">
        <w:rPr>
          <w:rFonts w:asciiTheme="minorHAnsi" w:hAnsiTheme="minorHAnsi" w:cstheme="minorHAnsi"/>
          <w:lang w:val="es"/>
        </w:rPr>
        <w:lastRenderedPageBreak/>
        <w:t>territorios, el diálogo comunitario, el autogobierno y el desarrollo con identidad y cooperación sur-sur entre los pueblos.</w:t>
      </w:r>
    </w:p>
    <w:p w14:paraId="36407350" w14:textId="77777777" w:rsidR="00DF6E81" w:rsidRPr="002A049F" w:rsidRDefault="00DF6E81" w:rsidP="00DF6E81">
      <w:pPr>
        <w:pStyle w:val="ListParagraph"/>
        <w:rPr>
          <w:rFonts w:cstheme="minorHAnsi"/>
          <w:lang w:val="es-ES"/>
        </w:rPr>
      </w:pPr>
    </w:p>
    <w:p w14:paraId="7D6A3A41" w14:textId="26CA286D" w:rsidR="008F68B6" w:rsidRPr="002A049F" w:rsidRDefault="00930DAA" w:rsidP="008F68B6">
      <w:pPr>
        <w:pStyle w:val="NormalWeb"/>
        <w:numPr>
          <w:ilvl w:val="0"/>
          <w:numId w:val="4"/>
        </w:numPr>
        <w:jc w:val="both"/>
        <w:rPr>
          <w:rFonts w:asciiTheme="minorHAnsi" w:hAnsiTheme="minorHAnsi" w:cstheme="minorHAnsi"/>
          <w:lang w:val="es-ES"/>
        </w:rPr>
      </w:pPr>
      <w:r w:rsidRPr="002A049F">
        <w:rPr>
          <w:rFonts w:asciiTheme="minorHAnsi" w:hAnsiTheme="minorHAnsi" w:cstheme="minorHAnsi"/>
          <w:lang w:val="es"/>
        </w:rPr>
        <w:t>Todavía queda mucho trabajo por hacer para seguir aprendiendo a operar dentro y con instituciones de financiación que se mantienen basadas en los marcos de la filantropía convencional.</w:t>
      </w:r>
    </w:p>
    <w:p w14:paraId="347D9306" w14:textId="77777777" w:rsidR="008F68B6" w:rsidRPr="002A049F" w:rsidRDefault="008F68B6" w:rsidP="008F68B6">
      <w:pPr>
        <w:pStyle w:val="NormalWeb"/>
        <w:jc w:val="both"/>
        <w:rPr>
          <w:rFonts w:asciiTheme="minorHAnsi" w:hAnsiTheme="minorHAnsi" w:cstheme="minorHAnsi"/>
          <w:lang w:val="es-ES"/>
        </w:rPr>
      </w:pPr>
    </w:p>
    <w:p w14:paraId="42B02CD1" w14:textId="0FDA3CF4" w:rsidR="00930DAA" w:rsidRPr="002A049F" w:rsidRDefault="00930DAA" w:rsidP="00DF6E81">
      <w:pPr>
        <w:pStyle w:val="NormalWeb"/>
        <w:numPr>
          <w:ilvl w:val="0"/>
          <w:numId w:val="4"/>
        </w:numPr>
        <w:jc w:val="both"/>
        <w:rPr>
          <w:rFonts w:asciiTheme="minorHAnsi" w:hAnsiTheme="minorHAnsi" w:cstheme="minorHAnsi"/>
          <w:lang w:val="es-ES"/>
        </w:rPr>
      </w:pPr>
      <w:r w:rsidRPr="002A049F">
        <w:rPr>
          <w:rFonts w:asciiTheme="minorHAnsi" w:hAnsiTheme="minorHAnsi" w:cstheme="minorHAnsi"/>
          <w:lang w:val="es"/>
        </w:rPr>
        <w:t>La presencia de muchos aliados nos da la oportunidad de seguir construyendo más y creando más conexiones, relaciones y alianzas.</w:t>
      </w:r>
    </w:p>
    <w:p w14:paraId="42610E3E" w14:textId="77777777" w:rsidR="008F68B6" w:rsidRPr="002A049F" w:rsidRDefault="008F68B6" w:rsidP="008F68B6">
      <w:pPr>
        <w:pStyle w:val="NormalWeb"/>
        <w:jc w:val="both"/>
        <w:rPr>
          <w:rFonts w:asciiTheme="minorHAnsi" w:hAnsiTheme="minorHAnsi" w:cstheme="minorHAnsi"/>
          <w:lang w:val="es-ES"/>
        </w:rPr>
      </w:pPr>
    </w:p>
    <w:p w14:paraId="7BB42AC2" w14:textId="77777777" w:rsidR="00930DAA" w:rsidRPr="002A049F" w:rsidRDefault="00930DAA" w:rsidP="00930DAA">
      <w:pPr>
        <w:pStyle w:val="NormalWeb"/>
        <w:ind w:left="720"/>
        <w:rPr>
          <w:rFonts w:asciiTheme="minorHAnsi" w:hAnsiTheme="minorHAnsi" w:cstheme="minorHAnsi"/>
          <w:b/>
          <w:bCs/>
          <w:color w:val="187894"/>
        </w:rPr>
      </w:pPr>
      <w:r w:rsidRPr="002A049F">
        <w:rPr>
          <w:rFonts w:asciiTheme="minorHAnsi" w:hAnsiTheme="minorHAnsi" w:cstheme="minorHAnsi"/>
          <w:b/>
          <w:bCs/>
          <w:color w:val="187894"/>
          <w:lang w:val="es"/>
        </w:rPr>
        <w:t>Para el seguimiento</w:t>
      </w:r>
    </w:p>
    <w:p w14:paraId="49D956B4" w14:textId="0BD95D97" w:rsidR="00930DAA" w:rsidRPr="002A049F" w:rsidRDefault="00930DAA" w:rsidP="00DF6E81">
      <w:pPr>
        <w:pStyle w:val="NormalWeb"/>
        <w:numPr>
          <w:ilvl w:val="0"/>
          <w:numId w:val="7"/>
        </w:numPr>
        <w:jc w:val="both"/>
        <w:rPr>
          <w:rFonts w:asciiTheme="minorHAnsi" w:hAnsiTheme="minorHAnsi" w:cstheme="minorHAnsi"/>
          <w:lang w:val="es-ES"/>
        </w:rPr>
      </w:pPr>
      <w:r w:rsidRPr="002A049F">
        <w:rPr>
          <w:rFonts w:asciiTheme="minorHAnsi" w:hAnsiTheme="minorHAnsi" w:cstheme="minorHAnsi"/>
          <w:lang w:val="es"/>
        </w:rPr>
        <w:t xml:space="preserve">Es urgente llevar a cabo un Diálogo Estructurado con los Pueblos Indígenas </w:t>
      </w:r>
      <w:r w:rsidRPr="002A049F">
        <w:rPr>
          <w:rFonts w:asciiTheme="minorHAnsi" w:hAnsiTheme="minorHAnsi" w:cstheme="minorHAnsi"/>
          <w:color w:val="002060"/>
          <w:u w:val="single"/>
          <w:lang w:val="es"/>
        </w:rPr>
        <w:t xml:space="preserve">y el Fondo Verde para el Clima, </w:t>
      </w:r>
      <w:r w:rsidRPr="002A049F">
        <w:rPr>
          <w:rFonts w:asciiTheme="minorHAnsi" w:hAnsiTheme="minorHAnsi" w:cstheme="minorHAnsi"/>
          <w:lang w:val="es"/>
        </w:rPr>
        <w:t>evaluar la eficacia y evolución del cumplimiento de la Política de Pueblos Indígenas del Fondo Verde y formular recomendaciones para la inclusión efectiva de los pueblos indígenas en la recepción de recursos para la lucha efectiva contra el cambio climático.</w:t>
      </w:r>
    </w:p>
    <w:p w14:paraId="2CE82354" w14:textId="77777777" w:rsidR="00DF6E81" w:rsidRPr="002A049F" w:rsidRDefault="00DF6E81" w:rsidP="00DF6E81">
      <w:pPr>
        <w:pStyle w:val="NormalWeb"/>
        <w:jc w:val="both"/>
        <w:rPr>
          <w:rFonts w:asciiTheme="minorHAnsi" w:hAnsiTheme="minorHAnsi" w:cstheme="minorHAnsi"/>
          <w:lang w:val="es-ES"/>
        </w:rPr>
      </w:pPr>
    </w:p>
    <w:p w14:paraId="31E0058B" w14:textId="60A00D34" w:rsidR="00930DAA" w:rsidRPr="002A049F" w:rsidRDefault="00930DAA" w:rsidP="00930DAA">
      <w:pPr>
        <w:pStyle w:val="NormalWeb"/>
        <w:numPr>
          <w:ilvl w:val="0"/>
          <w:numId w:val="7"/>
        </w:numPr>
        <w:jc w:val="both"/>
        <w:rPr>
          <w:rFonts w:asciiTheme="minorHAnsi" w:hAnsiTheme="minorHAnsi" w:cstheme="minorHAnsi"/>
          <w:lang w:val="es-ES"/>
        </w:rPr>
      </w:pPr>
      <w:r w:rsidRPr="002A049F">
        <w:rPr>
          <w:rFonts w:asciiTheme="minorHAnsi" w:hAnsiTheme="minorHAnsi" w:cstheme="minorHAnsi"/>
          <w:color w:val="002060"/>
          <w:u w:val="single"/>
          <w:lang w:val="es"/>
        </w:rPr>
        <w:t>Revisar los mecanismos de acreditación</w:t>
      </w:r>
      <w:r w:rsidRPr="002A049F">
        <w:rPr>
          <w:rFonts w:asciiTheme="minorHAnsi" w:hAnsiTheme="minorHAnsi" w:cstheme="minorHAnsi"/>
          <w:lang w:val="es"/>
        </w:rPr>
        <w:t xml:space="preserve"> para convertirse en Agencias de Ejecución, Entidades de Acceso Directo u otras modalidades de ejecución de recursos, para acelerar la lucha contra el cambio climático por parte de los Pueblos Indígenas.</w:t>
      </w:r>
    </w:p>
    <w:p w14:paraId="77276CDD" w14:textId="77777777" w:rsidR="00DF6E81" w:rsidRPr="002A049F" w:rsidRDefault="00DF6E81" w:rsidP="00DF6E81">
      <w:pPr>
        <w:pStyle w:val="NormalWeb"/>
        <w:jc w:val="both"/>
        <w:rPr>
          <w:rFonts w:asciiTheme="minorHAnsi" w:hAnsiTheme="minorHAnsi" w:cstheme="minorHAnsi"/>
          <w:lang w:val="es-ES"/>
        </w:rPr>
      </w:pPr>
    </w:p>
    <w:p w14:paraId="7A416A47" w14:textId="0D04C19E" w:rsidR="00930DAA" w:rsidRPr="002A049F" w:rsidRDefault="00930DAA" w:rsidP="00930DAA">
      <w:pPr>
        <w:pStyle w:val="NormalWeb"/>
        <w:numPr>
          <w:ilvl w:val="0"/>
          <w:numId w:val="7"/>
        </w:numPr>
        <w:jc w:val="both"/>
        <w:rPr>
          <w:rFonts w:asciiTheme="minorHAnsi" w:hAnsiTheme="minorHAnsi" w:cstheme="minorHAnsi"/>
          <w:lang w:val="es-ES"/>
        </w:rPr>
      </w:pPr>
      <w:r w:rsidRPr="002A049F">
        <w:rPr>
          <w:rFonts w:asciiTheme="minorHAnsi" w:hAnsiTheme="minorHAnsi" w:cstheme="minorHAnsi"/>
          <w:lang w:val="es"/>
        </w:rPr>
        <w:t xml:space="preserve">Invitar a </w:t>
      </w:r>
      <w:r w:rsidRPr="002A049F">
        <w:rPr>
          <w:rFonts w:asciiTheme="minorHAnsi" w:hAnsiTheme="minorHAnsi" w:cstheme="minorHAnsi"/>
          <w:color w:val="002060"/>
          <w:u w:val="single"/>
          <w:lang w:val="es"/>
        </w:rPr>
        <w:t xml:space="preserve">las Autoridades Nacionales Designadas a interesarse por las posibilidades de colaboración con los Pueblos </w:t>
      </w:r>
      <w:proofErr w:type="gramStart"/>
      <w:r w:rsidRPr="002A049F">
        <w:rPr>
          <w:rFonts w:asciiTheme="minorHAnsi" w:hAnsiTheme="minorHAnsi" w:cstheme="minorHAnsi"/>
          <w:color w:val="002060"/>
          <w:u w:val="single"/>
          <w:lang w:val="es"/>
        </w:rPr>
        <w:t>Indígenas</w:t>
      </w:r>
      <w:r w:rsidRPr="002A049F">
        <w:rPr>
          <w:rFonts w:asciiTheme="minorHAnsi" w:hAnsiTheme="minorHAnsi" w:cstheme="minorHAnsi"/>
          <w:lang w:val="es"/>
        </w:rPr>
        <w:t xml:space="preserve">  en</w:t>
      </w:r>
      <w:proofErr w:type="gramEnd"/>
      <w:r w:rsidRPr="002A049F">
        <w:rPr>
          <w:rFonts w:asciiTheme="minorHAnsi" w:hAnsiTheme="minorHAnsi" w:cstheme="minorHAnsi"/>
          <w:lang w:val="es"/>
        </w:rPr>
        <w:t xml:space="preserve"> sus regiones, especialmente con los Pueblos Indígenas en zonas transfronterizas.</w:t>
      </w:r>
    </w:p>
    <w:p w14:paraId="0A847137" w14:textId="77777777" w:rsidR="00DF6E81" w:rsidRPr="002A049F" w:rsidRDefault="00DF6E81" w:rsidP="00DF6E81">
      <w:pPr>
        <w:pStyle w:val="NormalWeb"/>
        <w:jc w:val="both"/>
        <w:rPr>
          <w:rFonts w:asciiTheme="minorHAnsi" w:hAnsiTheme="minorHAnsi" w:cstheme="minorHAnsi"/>
          <w:lang w:val="es-ES"/>
        </w:rPr>
      </w:pPr>
    </w:p>
    <w:p w14:paraId="3A971C41" w14:textId="76CE4E58" w:rsidR="00930DAA" w:rsidRPr="002A049F" w:rsidRDefault="00930DAA" w:rsidP="00930DAA">
      <w:pPr>
        <w:pStyle w:val="NormalWeb"/>
        <w:numPr>
          <w:ilvl w:val="0"/>
          <w:numId w:val="7"/>
        </w:numPr>
        <w:jc w:val="both"/>
        <w:rPr>
          <w:rFonts w:asciiTheme="minorHAnsi" w:hAnsiTheme="minorHAnsi" w:cstheme="minorHAnsi"/>
        </w:rPr>
      </w:pPr>
      <w:r w:rsidRPr="002A049F">
        <w:rPr>
          <w:rFonts w:asciiTheme="minorHAnsi" w:hAnsiTheme="minorHAnsi" w:cstheme="minorHAnsi"/>
          <w:lang w:val="es"/>
        </w:rPr>
        <w:t xml:space="preserve">Financiar un programa permanente de </w:t>
      </w:r>
      <w:proofErr w:type="gramStart"/>
      <w:r w:rsidRPr="002A049F">
        <w:rPr>
          <w:rFonts w:asciiTheme="minorHAnsi" w:hAnsiTheme="minorHAnsi" w:cstheme="minorHAnsi"/>
          <w:color w:val="002060"/>
          <w:u w:val="single"/>
          <w:lang w:val="es"/>
        </w:rPr>
        <w:t>capacitación</w:t>
      </w:r>
      <w:r w:rsidRPr="002A049F">
        <w:rPr>
          <w:rFonts w:asciiTheme="minorHAnsi" w:hAnsiTheme="minorHAnsi" w:cstheme="minorHAnsi"/>
          <w:lang w:val="es"/>
        </w:rPr>
        <w:t xml:space="preserve">  para</w:t>
      </w:r>
      <w:proofErr w:type="gramEnd"/>
      <w:r w:rsidRPr="002A049F">
        <w:rPr>
          <w:rFonts w:asciiTheme="minorHAnsi" w:hAnsiTheme="minorHAnsi" w:cstheme="minorHAnsi"/>
          <w:lang w:val="es"/>
        </w:rPr>
        <w:t xml:space="preserve"> líderes indígenas sobre finanzas climáticas en diferentes países, y con los equipos del Fondo Verde para el</w:t>
      </w:r>
      <w:r w:rsidR="008F68B6" w:rsidRPr="002A049F">
        <w:rPr>
          <w:rFonts w:asciiTheme="minorHAnsi" w:hAnsiTheme="minorHAnsi" w:cstheme="minorHAnsi"/>
          <w:lang w:val="es"/>
        </w:rPr>
        <w:t xml:space="preserve"> Clima</w:t>
      </w:r>
      <w:r w:rsidRPr="002A049F">
        <w:rPr>
          <w:rFonts w:asciiTheme="minorHAnsi" w:hAnsiTheme="minorHAnsi" w:cstheme="minorHAnsi"/>
          <w:lang w:val="es"/>
        </w:rPr>
        <w:t xml:space="preserve">  responsables de proyectos de alta financiación en los territorios indígenas, especialmente con consentimiento previo, libre e informado.</w:t>
      </w:r>
    </w:p>
    <w:p w14:paraId="1F59BEB6" w14:textId="77777777" w:rsidR="00DF6E81" w:rsidRPr="002A049F" w:rsidRDefault="00DF6E81" w:rsidP="00DF6E81">
      <w:pPr>
        <w:pStyle w:val="NormalWeb"/>
        <w:jc w:val="both"/>
        <w:rPr>
          <w:rFonts w:asciiTheme="minorHAnsi" w:hAnsiTheme="minorHAnsi" w:cstheme="minorHAnsi"/>
        </w:rPr>
      </w:pPr>
    </w:p>
    <w:p w14:paraId="2E2F9ECD" w14:textId="55059371" w:rsidR="00CA61AB" w:rsidRPr="002A049F" w:rsidRDefault="00930DAA" w:rsidP="002A049F">
      <w:pPr>
        <w:pStyle w:val="NormalWeb"/>
        <w:numPr>
          <w:ilvl w:val="0"/>
          <w:numId w:val="7"/>
        </w:numPr>
        <w:jc w:val="both"/>
        <w:rPr>
          <w:rFonts w:asciiTheme="minorHAnsi" w:hAnsiTheme="minorHAnsi" w:cstheme="minorHAnsi"/>
          <w:lang w:val="es-ES"/>
        </w:rPr>
      </w:pPr>
      <w:r w:rsidRPr="002A049F">
        <w:rPr>
          <w:rFonts w:asciiTheme="minorHAnsi" w:hAnsiTheme="minorHAnsi" w:cstheme="minorHAnsi"/>
          <w:lang w:val="es"/>
        </w:rPr>
        <w:t xml:space="preserve">Establecer </w:t>
      </w:r>
      <w:r w:rsidRPr="002A049F">
        <w:rPr>
          <w:rFonts w:asciiTheme="minorHAnsi" w:hAnsiTheme="minorHAnsi" w:cstheme="minorHAnsi"/>
          <w:color w:val="002060"/>
          <w:u w:val="single"/>
          <w:lang w:val="es"/>
        </w:rPr>
        <w:t>mecanismos de observancia de los derechos de los pueblos indígenas, en</w:t>
      </w:r>
      <w:r w:rsidRPr="002A049F">
        <w:rPr>
          <w:rFonts w:asciiTheme="minorHAnsi" w:hAnsiTheme="minorHAnsi" w:cstheme="minorHAnsi"/>
          <w:lang w:val="es"/>
        </w:rPr>
        <w:t>particular Consulta Previa por empresas y corporaciones privadas al invertir en territorios indígenas.</w:t>
      </w:r>
    </w:p>
    <w:sectPr w:rsidR="00CA61AB" w:rsidRPr="002A049F" w:rsidSect="009248E8">
      <w:footerReference w:type="even" r:id="rId7"/>
      <w:footerReference w:type="default" r:id="rId8"/>
      <w:headerReference w:type="first" r:id="rId9"/>
      <w:footerReference w:type="first" r:id="rId10"/>
      <w:pgSz w:w="11900" w:h="16840" w:code="9"/>
      <w:pgMar w:top="1417" w:right="1417" w:bottom="1417" w:left="1417" w:header="680"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D8A93" w14:textId="77777777" w:rsidR="003429CE" w:rsidRDefault="003429CE" w:rsidP="005D5358">
      <w:r>
        <w:rPr>
          <w:lang w:val="es"/>
        </w:rPr>
        <w:separator/>
      </w:r>
    </w:p>
  </w:endnote>
  <w:endnote w:type="continuationSeparator" w:id="0">
    <w:p w14:paraId="0463522E" w14:textId="77777777" w:rsidR="003429CE" w:rsidRDefault="003429CE" w:rsidP="005D5358">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07353459"/>
      <w:docPartObj>
        <w:docPartGallery w:val="Page Numbers (Bottom of Page)"/>
        <w:docPartUnique/>
      </w:docPartObj>
    </w:sdtPr>
    <w:sdtEndPr>
      <w:rPr>
        <w:rStyle w:val="PageNumber"/>
      </w:rPr>
    </w:sdtEndPr>
    <w:sdtContent>
      <w:p w14:paraId="29314EDB" w14:textId="77777777" w:rsidR="005D5358" w:rsidRDefault="005D5358" w:rsidP="008022CA">
        <w:pPr>
          <w:pStyle w:val="Footer"/>
          <w:framePr w:wrap="none" w:vAnchor="text" w:hAnchor="margin" w:xAlign="center" w:y="1"/>
          <w:rPr>
            <w:rStyle w:val="PageNumber"/>
          </w:rPr>
        </w:pPr>
        <w:r>
          <w:rPr>
            <w:rStyle w:val="PageNumber"/>
            <w:lang w:val="es"/>
          </w:rPr>
          <w:fldChar w:fldCharType="begin"/>
        </w:r>
        <w:r>
          <w:rPr>
            <w:rStyle w:val="PageNumber"/>
            <w:lang w:val="es"/>
          </w:rPr>
          <w:instrText xml:space="preserve"> PAGE </w:instrText>
        </w:r>
        <w:r>
          <w:rPr>
            <w:rStyle w:val="PageNumber"/>
            <w:lang w:val="es"/>
          </w:rPr>
          <w:fldChar w:fldCharType="separate"/>
        </w:r>
        <w:r>
          <w:rPr>
            <w:rStyle w:val="PageNumber"/>
            <w:noProof/>
            <w:lang w:val="es"/>
          </w:rPr>
          <w:t>- 2 -</w:t>
        </w:r>
        <w:r>
          <w:rPr>
            <w:rStyle w:val="PageNumber"/>
            <w:lang w:val="es"/>
          </w:rPr>
          <w:fldChar w:fldCharType="end"/>
        </w:r>
      </w:p>
    </w:sdtContent>
  </w:sdt>
  <w:p w14:paraId="63AAE872" w14:textId="77777777" w:rsidR="005D5358" w:rsidRDefault="005D5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29670333"/>
      <w:docPartObj>
        <w:docPartGallery w:val="Page Numbers (Bottom of Page)"/>
        <w:docPartUnique/>
      </w:docPartObj>
    </w:sdtPr>
    <w:sdtEndPr>
      <w:rPr>
        <w:rStyle w:val="PageNumber"/>
      </w:rPr>
    </w:sdtEndPr>
    <w:sdtContent>
      <w:p w14:paraId="6EA3365E" w14:textId="353EDB89" w:rsidR="005D5358" w:rsidRDefault="005D5358" w:rsidP="008022CA">
        <w:pPr>
          <w:pStyle w:val="Footer"/>
          <w:framePr w:wrap="none" w:vAnchor="text" w:hAnchor="margin" w:xAlign="center" w:y="1"/>
          <w:rPr>
            <w:rStyle w:val="PageNumber"/>
          </w:rPr>
        </w:pPr>
        <w:r>
          <w:rPr>
            <w:rStyle w:val="PageNumber"/>
            <w:lang w:val="es"/>
          </w:rPr>
          <w:fldChar w:fldCharType="begin"/>
        </w:r>
        <w:r>
          <w:rPr>
            <w:rStyle w:val="PageNumber"/>
            <w:lang w:val="es"/>
          </w:rPr>
          <w:instrText xml:space="preserve"> PAGE </w:instrText>
        </w:r>
        <w:r>
          <w:rPr>
            <w:rStyle w:val="PageNumber"/>
            <w:lang w:val="es"/>
          </w:rPr>
          <w:fldChar w:fldCharType="separate"/>
        </w:r>
        <w:r w:rsidR="00DD29D3">
          <w:rPr>
            <w:rStyle w:val="PageNumber"/>
            <w:noProof/>
            <w:lang w:val="es"/>
          </w:rPr>
          <w:t>- 3 -</w:t>
        </w:r>
        <w:r>
          <w:rPr>
            <w:rStyle w:val="PageNumber"/>
            <w:lang w:val="es"/>
          </w:rPr>
          <w:fldChar w:fldCharType="end"/>
        </w:r>
      </w:p>
    </w:sdtContent>
  </w:sdt>
  <w:p w14:paraId="06699F13" w14:textId="77777777" w:rsidR="005D5358" w:rsidRDefault="002A5613">
    <w:pPr>
      <w:pStyle w:val="Footer"/>
    </w:pPr>
    <w:r>
      <w:rPr>
        <w:noProof/>
        <w:lang w:val="es" w:eastAsia="nb-NO"/>
      </w:rPr>
      <mc:AlternateContent>
        <mc:Choice Requires="wps">
          <w:drawing>
            <wp:anchor distT="0" distB="0" distL="114300" distR="114300" simplePos="0" relativeHeight="251665408" behindDoc="0" locked="0" layoutInCell="1" allowOverlap="1" wp14:anchorId="4BF4A8C8" wp14:editId="03FBDF5F">
              <wp:simplePos x="0" y="0"/>
              <wp:positionH relativeFrom="page">
                <wp:posOffset>5545273</wp:posOffset>
              </wp:positionH>
              <wp:positionV relativeFrom="page">
                <wp:posOffset>9999980</wp:posOffset>
              </wp:positionV>
              <wp:extent cx="1403664" cy="436708"/>
              <wp:effectExtent l="0" t="0" r="19050" b="20955"/>
              <wp:wrapNone/>
              <wp:docPr id="2" name="Text Box 2"/>
              <wp:cNvGraphicFramePr/>
              <a:graphic xmlns:a="http://schemas.openxmlformats.org/drawingml/2006/main">
                <a:graphicData uri="http://schemas.microsoft.com/office/word/2010/wordprocessingShape">
                  <wps:wsp>
                    <wps:cNvSpPr txBox="1"/>
                    <wps:spPr>
                      <a:xfrm>
                        <a:off x="0" y="0"/>
                        <a:ext cx="1403664" cy="43670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5306DC36" w14:textId="77777777" w:rsidR="002A049F" w:rsidRPr="002A049F" w:rsidRDefault="002A049F" w:rsidP="002A049F">
                          <w:pPr>
                            <w:jc w:val="right"/>
                            <w:rPr>
                              <w:rFonts w:ascii="Arial" w:hAnsi="Arial"/>
                              <w:sz w:val="16"/>
                              <w:szCs w:val="16"/>
                              <w:lang w:val="en-US"/>
                            </w:rPr>
                          </w:pPr>
                          <w:r w:rsidRPr="002A049F">
                            <w:rPr>
                              <w:rFonts w:ascii="Arial" w:hAnsi="Arial"/>
                              <w:sz w:val="16"/>
                              <w:szCs w:val="16"/>
                              <w:lang w:val="en-US"/>
                            </w:rPr>
                            <w:t xml:space="preserve">The Tenure Facility, LRF </w:t>
                          </w:r>
                        </w:p>
                        <w:p w14:paraId="493AECE4" w14:textId="77777777" w:rsidR="002A049F" w:rsidRPr="002A049F" w:rsidRDefault="002A049F" w:rsidP="002A049F">
                          <w:pPr>
                            <w:jc w:val="right"/>
                            <w:rPr>
                              <w:rFonts w:ascii="Arial" w:hAnsi="Arial"/>
                              <w:sz w:val="16"/>
                              <w:szCs w:val="16"/>
                              <w:lang w:val="en-US"/>
                            </w:rPr>
                          </w:pPr>
                          <w:r w:rsidRPr="002A049F">
                            <w:rPr>
                              <w:rFonts w:ascii="Arial" w:hAnsi="Arial"/>
                              <w:sz w:val="16"/>
                              <w:szCs w:val="16"/>
                              <w:lang w:val="en-US"/>
                            </w:rPr>
                            <w:t>105 33 Stockholm, Sweden</w:t>
                          </w:r>
                          <w:r w:rsidRPr="002A049F">
                            <w:rPr>
                              <w:rFonts w:ascii="Arial" w:hAnsi="Arial"/>
                              <w:sz w:val="16"/>
                              <w:szCs w:val="16"/>
                              <w:lang w:val="en-US"/>
                            </w:rPr>
                            <w:br/>
                          </w:r>
                          <w:r w:rsidRPr="002A049F">
                            <w:rPr>
                              <w:rFonts w:ascii="Arial" w:hAnsi="Arial"/>
                              <w:b/>
                              <w:color w:val="00758D"/>
                              <w:sz w:val="18"/>
                              <w:szCs w:val="18"/>
                              <w:lang w:val="en-US"/>
                            </w:rPr>
                            <w:t>thetenurefacility.org</w:t>
                          </w:r>
                        </w:p>
                        <w:p w14:paraId="749EC888" w14:textId="77777777" w:rsidR="002A049F" w:rsidRPr="002A049F" w:rsidRDefault="002A049F" w:rsidP="002A049F">
                          <w:pPr>
                            <w:rPr>
                              <w:lang w:val="en-US"/>
                            </w:rPr>
                          </w:pPr>
                        </w:p>
                        <w:p w14:paraId="18C2E192" w14:textId="77777777" w:rsidR="002A5613" w:rsidRPr="002A049F" w:rsidRDefault="002A5613" w:rsidP="002A5613">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F4A8C8" id="_x0000_t202" coordsize="21600,21600" o:spt="202" path="m,l,21600r21600,l21600,xe">
              <v:stroke joinstyle="miter"/>
              <v:path gradientshapeok="t" o:connecttype="rect"/>
            </v:shapetype>
            <v:shape id="Text Box 2" o:spid="_x0000_s1026" type="#_x0000_t202" style="position:absolute;margin-left:436.65pt;margin-top:787.4pt;width:110.5pt;height:34.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" filled="f" stroked="f">
              <v:textbox inset="0,0,0,0">
                <w:txbxContent>
                  <w:p w14:paraId="5306DC36" w14:textId="77777777" w:rsidR="002A049F" w:rsidRPr="002A049F" w:rsidRDefault="002A049F" w:rsidP="002A049F">
                    <w:pPr>
                      <w:jc w:val="right"/>
                      <w:rPr>
                        <w:rFonts w:ascii="Arial" w:hAnsi="Arial"/>
                        <w:sz w:val="16"/>
                        <w:szCs w:val="16"/>
                        <w:lang w:val="en-US"/>
                      </w:rPr>
                    </w:pPr>
                    <w:r w:rsidRPr="002A049F">
                      <w:rPr>
                        <w:rFonts w:ascii="Arial" w:hAnsi="Arial"/>
                        <w:sz w:val="16"/>
                        <w:szCs w:val="16"/>
                        <w:lang w:val="en-US"/>
                      </w:rPr>
                      <w:t xml:space="preserve">The Tenure Facility, LRF </w:t>
                    </w:r>
                  </w:p>
                  <w:p w14:paraId="493AECE4" w14:textId="77777777" w:rsidR="002A049F" w:rsidRPr="002A049F" w:rsidRDefault="002A049F" w:rsidP="002A049F">
                    <w:pPr>
                      <w:jc w:val="right"/>
                      <w:rPr>
                        <w:rFonts w:ascii="Arial" w:hAnsi="Arial"/>
                        <w:sz w:val="16"/>
                        <w:szCs w:val="16"/>
                        <w:lang w:val="en-US"/>
                      </w:rPr>
                    </w:pPr>
                    <w:r w:rsidRPr="002A049F">
                      <w:rPr>
                        <w:rFonts w:ascii="Arial" w:hAnsi="Arial"/>
                        <w:sz w:val="16"/>
                        <w:szCs w:val="16"/>
                        <w:lang w:val="en-US"/>
                      </w:rPr>
                      <w:t>105 33 Stockholm, Sweden</w:t>
                    </w:r>
                    <w:r w:rsidRPr="002A049F">
                      <w:rPr>
                        <w:rFonts w:ascii="Arial" w:hAnsi="Arial"/>
                        <w:sz w:val="16"/>
                        <w:szCs w:val="16"/>
                        <w:lang w:val="en-US"/>
                      </w:rPr>
                      <w:br/>
                    </w:r>
                    <w:r w:rsidRPr="002A049F">
                      <w:rPr>
                        <w:rFonts w:ascii="Arial" w:hAnsi="Arial"/>
                        <w:b/>
                        <w:color w:val="00758D"/>
                        <w:sz w:val="18"/>
                        <w:szCs w:val="18"/>
                        <w:lang w:val="en-US"/>
                      </w:rPr>
                      <w:t>thetenurefacility.org</w:t>
                    </w:r>
                  </w:p>
                  <w:p w14:paraId="749EC888" w14:textId="77777777" w:rsidR="002A049F" w:rsidRPr="002A049F" w:rsidRDefault="002A049F" w:rsidP="002A049F">
                    <w:pPr>
                      <w:rPr>
                        <w:lang w:val="en-US"/>
                      </w:rPr>
                    </w:pPr>
                  </w:p>
                  <w:p w14:paraId="18C2E192" w14:textId="77777777" w:rsidR="002A5613" w:rsidRPr="002A049F" w:rsidRDefault="002A5613" w:rsidP="002A5613">
                    <w:pPr>
                      <w:rPr>
                        <w:lang w:val="en-US"/>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E2595" w14:textId="77777777" w:rsidR="00D24576" w:rsidRDefault="002A5613">
    <w:pPr>
      <w:pStyle w:val="Footer"/>
    </w:pPr>
    <w:r>
      <w:rPr>
        <w:noProof/>
        <w:lang w:val="es" w:eastAsia="nb-NO"/>
      </w:rPr>
      <mc:AlternateContent>
        <mc:Choice Requires="wps">
          <w:drawing>
            <wp:anchor distT="0" distB="0" distL="114300" distR="114300" simplePos="0" relativeHeight="251663360" behindDoc="0" locked="0" layoutInCell="1" allowOverlap="1" wp14:anchorId="0DD9156A" wp14:editId="5C17381B">
              <wp:simplePos x="0" y="0"/>
              <wp:positionH relativeFrom="page">
                <wp:posOffset>5520781</wp:posOffset>
              </wp:positionH>
              <wp:positionV relativeFrom="page">
                <wp:posOffset>9893844</wp:posOffset>
              </wp:positionV>
              <wp:extent cx="1403664" cy="436708"/>
              <wp:effectExtent l="0" t="0" r="19050" b="20955"/>
              <wp:wrapNone/>
              <wp:docPr id="10" name="Text Box 10"/>
              <wp:cNvGraphicFramePr/>
              <a:graphic xmlns:a="http://schemas.openxmlformats.org/drawingml/2006/main">
                <a:graphicData uri="http://schemas.microsoft.com/office/word/2010/wordprocessingShape">
                  <wps:wsp>
                    <wps:cNvSpPr txBox="1"/>
                    <wps:spPr>
                      <a:xfrm>
                        <a:off x="0" y="0"/>
                        <a:ext cx="1403664" cy="43670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4F0D5C1A" w14:textId="77777777" w:rsidR="002A049F" w:rsidRPr="002A049F" w:rsidRDefault="002A049F" w:rsidP="002A049F">
                          <w:pPr>
                            <w:jc w:val="right"/>
                            <w:rPr>
                              <w:rFonts w:ascii="Arial" w:hAnsi="Arial"/>
                              <w:sz w:val="16"/>
                              <w:szCs w:val="16"/>
                              <w:lang w:val="en-US"/>
                            </w:rPr>
                          </w:pPr>
                          <w:r w:rsidRPr="002A049F">
                            <w:rPr>
                              <w:rFonts w:ascii="Arial" w:hAnsi="Arial"/>
                              <w:sz w:val="16"/>
                              <w:szCs w:val="16"/>
                              <w:lang w:val="en-US"/>
                            </w:rPr>
                            <w:t xml:space="preserve">The Tenure Facility, LRF </w:t>
                          </w:r>
                        </w:p>
                        <w:p w14:paraId="4E932716" w14:textId="77777777" w:rsidR="002A049F" w:rsidRPr="002A049F" w:rsidRDefault="002A049F" w:rsidP="002A049F">
                          <w:pPr>
                            <w:jc w:val="right"/>
                            <w:rPr>
                              <w:rFonts w:ascii="Arial" w:hAnsi="Arial"/>
                              <w:sz w:val="16"/>
                              <w:szCs w:val="16"/>
                              <w:lang w:val="en-US"/>
                            </w:rPr>
                          </w:pPr>
                          <w:r w:rsidRPr="002A049F">
                            <w:rPr>
                              <w:rFonts w:ascii="Arial" w:hAnsi="Arial"/>
                              <w:sz w:val="16"/>
                              <w:szCs w:val="16"/>
                              <w:lang w:val="en-US"/>
                            </w:rPr>
                            <w:t>105 33 Stockholm, Sweden</w:t>
                          </w:r>
                          <w:r w:rsidRPr="002A049F">
                            <w:rPr>
                              <w:rFonts w:ascii="Arial" w:hAnsi="Arial"/>
                              <w:sz w:val="16"/>
                              <w:szCs w:val="16"/>
                              <w:lang w:val="en-US"/>
                            </w:rPr>
                            <w:br/>
                          </w:r>
                          <w:r w:rsidRPr="002A049F">
                            <w:rPr>
                              <w:rFonts w:ascii="Arial" w:hAnsi="Arial"/>
                              <w:b/>
                              <w:color w:val="00758D"/>
                              <w:sz w:val="18"/>
                              <w:szCs w:val="18"/>
                              <w:lang w:val="en-US"/>
                            </w:rPr>
                            <w:t>thetenurefacility.org</w:t>
                          </w:r>
                        </w:p>
                        <w:p w14:paraId="7E4F686E" w14:textId="77777777" w:rsidR="002A049F" w:rsidRPr="002A049F" w:rsidRDefault="002A049F" w:rsidP="002A049F">
                          <w:pPr>
                            <w:rPr>
                              <w:lang w:val="en-US"/>
                            </w:rPr>
                          </w:pPr>
                        </w:p>
                        <w:p w14:paraId="463EC42C" w14:textId="77777777" w:rsidR="002A5613" w:rsidRPr="002A049F" w:rsidRDefault="002A5613" w:rsidP="002A5613">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9156A" id="_x0000_t202" coordsize="21600,21600" o:spt="202" path="m,l,21600r21600,l21600,xe">
              <v:stroke joinstyle="miter"/>
              <v:path gradientshapeok="t" o:connecttype="rect"/>
            </v:shapetype>
            <v:shape id="Text Box 10" o:spid="_x0000_s1027" type="#_x0000_t202" style="position:absolute;margin-left:434.7pt;margin-top:779.05pt;width:110.5pt;height:34.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" filled="f" stroked="f">
              <v:textbox inset="0,0,0,0">
                <w:txbxContent>
                  <w:p w14:paraId="4F0D5C1A" w14:textId="77777777" w:rsidR="002A049F" w:rsidRPr="002A049F" w:rsidRDefault="002A049F" w:rsidP="002A049F">
                    <w:pPr>
                      <w:jc w:val="right"/>
                      <w:rPr>
                        <w:rFonts w:ascii="Arial" w:hAnsi="Arial"/>
                        <w:sz w:val="16"/>
                        <w:szCs w:val="16"/>
                        <w:lang w:val="en-US"/>
                      </w:rPr>
                    </w:pPr>
                    <w:r w:rsidRPr="002A049F">
                      <w:rPr>
                        <w:rFonts w:ascii="Arial" w:hAnsi="Arial"/>
                        <w:sz w:val="16"/>
                        <w:szCs w:val="16"/>
                        <w:lang w:val="en-US"/>
                      </w:rPr>
                      <w:t xml:space="preserve">The Tenure Facility, LRF </w:t>
                    </w:r>
                  </w:p>
                  <w:p w14:paraId="4E932716" w14:textId="77777777" w:rsidR="002A049F" w:rsidRPr="002A049F" w:rsidRDefault="002A049F" w:rsidP="002A049F">
                    <w:pPr>
                      <w:jc w:val="right"/>
                      <w:rPr>
                        <w:rFonts w:ascii="Arial" w:hAnsi="Arial"/>
                        <w:sz w:val="16"/>
                        <w:szCs w:val="16"/>
                        <w:lang w:val="en-US"/>
                      </w:rPr>
                    </w:pPr>
                    <w:r w:rsidRPr="002A049F">
                      <w:rPr>
                        <w:rFonts w:ascii="Arial" w:hAnsi="Arial"/>
                        <w:sz w:val="16"/>
                        <w:szCs w:val="16"/>
                        <w:lang w:val="en-US"/>
                      </w:rPr>
                      <w:t>105 33 Stockholm, Sweden</w:t>
                    </w:r>
                    <w:r w:rsidRPr="002A049F">
                      <w:rPr>
                        <w:rFonts w:ascii="Arial" w:hAnsi="Arial"/>
                        <w:sz w:val="16"/>
                        <w:szCs w:val="16"/>
                        <w:lang w:val="en-US"/>
                      </w:rPr>
                      <w:br/>
                    </w:r>
                    <w:r w:rsidRPr="002A049F">
                      <w:rPr>
                        <w:rFonts w:ascii="Arial" w:hAnsi="Arial"/>
                        <w:b/>
                        <w:color w:val="00758D"/>
                        <w:sz w:val="18"/>
                        <w:szCs w:val="18"/>
                        <w:lang w:val="en-US"/>
                      </w:rPr>
                      <w:t>thetenurefacility.org</w:t>
                    </w:r>
                  </w:p>
                  <w:p w14:paraId="7E4F686E" w14:textId="77777777" w:rsidR="002A049F" w:rsidRPr="002A049F" w:rsidRDefault="002A049F" w:rsidP="002A049F">
                    <w:pPr>
                      <w:rPr>
                        <w:lang w:val="en-US"/>
                      </w:rPr>
                    </w:pPr>
                  </w:p>
                  <w:p w14:paraId="463EC42C" w14:textId="77777777" w:rsidR="002A5613" w:rsidRPr="002A049F" w:rsidRDefault="002A5613" w:rsidP="002A5613">
                    <w:pPr>
                      <w:rPr>
                        <w:lang w:val="en-US"/>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3700C" w14:textId="77777777" w:rsidR="003429CE" w:rsidRDefault="003429CE" w:rsidP="005D5358">
      <w:r>
        <w:rPr>
          <w:lang w:val="es"/>
        </w:rPr>
        <w:separator/>
      </w:r>
    </w:p>
  </w:footnote>
  <w:footnote w:type="continuationSeparator" w:id="0">
    <w:p w14:paraId="06137845" w14:textId="77777777" w:rsidR="003429CE" w:rsidRDefault="003429CE" w:rsidP="005D5358">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50075" w14:textId="77777777" w:rsidR="005D5358" w:rsidRDefault="005D5358">
    <w:pPr>
      <w:pStyle w:val="Header"/>
    </w:pPr>
    <w:r>
      <w:rPr>
        <w:noProof/>
        <w:lang w:val="es" w:eastAsia="nb-NO"/>
      </w:rPr>
      <w:drawing>
        <wp:anchor distT="0" distB="0" distL="114300" distR="114300" simplePos="0" relativeHeight="251659264" behindDoc="0" locked="0" layoutInCell="1" allowOverlap="1" wp14:anchorId="70B4E366" wp14:editId="6684C07B">
          <wp:simplePos x="0" y="0"/>
          <wp:positionH relativeFrom="page">
            <wp:posOffset>-76229</wp:posOffset>
          </wp:positionH>
          <wp:positionV relativeFrom="page">
            <wp:posOffset>18094</wp:posOffset>
          </wp:positionV>
          <wp:extent cx="2825115" cy="1569720"/>
          <wp:effectExtent l="0" t="0" r="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05.jpg"/>
                  <pic:cNvPicPr/>
                </pic:nvPicPr>
                <pic:blipFill>
                  <a:blip r:embed="rId1">
                    <a:extLst>
                      <a:ext uri="{28A0092B-C50C-407E-A947-70E740481C1C}">
                        <a14:useLocalDpi xmlns:a14="http://schemas.microsoft.com/office/drawing/2010/main" val="0"/>
                      </a:ext>
                    </a:extLst>
                  </a:blip>
                  <a:stretch>
                    <a:fillRect/>
                  </a:stretch>
                </pic:blipFill>
                <pic:spPr>
                  <a:xfrm>
                    <a:off x="0" y="0"/>
                    <a:ext cx="2825115" cy="1569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218F1"/>
    <w:multiLevelType w:val="hybridMultilevel"/>
    <w:tmpl w:val="369C5340"/>
    <w:lvl w:ilvl="0" w:tplc="F35A6A02">
      <w:start w:val="7"/>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A432DD0"/>
    <w:multiLevelType w:val="hybridMultilevel"/>
    <w:tmpl w:val="63CCEB78"/>
    <w:lvl w:ilvl="0" w:tplc="40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AE167FA"/>
    <w:multiLevelType w:val="hybridMultilevel"/>
    <w:tmpl w:val="B788892E"/>
    <w:lvl w:ilvl="0" w:tplc="571AEA22">
      <w:numFmt w:val="bullet"/>
      <w:lvlText w:val="–"/>
      <w:lvlJc w:val="left"/>
      <w:pPr>
        <w:ind w:left="360" w:hanging="360"/>
      </w:pPr>
      <w:rPr>
        <w:rFonts w:ascii="Arial" w:eastAsiaTheme="minorHAnsi"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B552F9B"/>
    <w:multiLevelType w:val="hybridMultilevel"/>
    <w:tmpl w:val="0D388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C11D9F"/>
    <w:multiLevelType w:val="multilevel"/>
    <w:tmpl w:val="3680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C97D6C"/>
    <w:multiLevelType w:val="hybridMultilevel"/>
    <w:tmpl w:val="215E789E"/>
    <w:lvl w:ilvl="0" w:tplc="BB4E4FA2">
      <w:start w:val="1"/>
      <w:numFmt w:val="decimal"/>
      <w:lvlText w:val="%1."/>
      <w:lvlJc w:val="left"/>
      <w:pPr>
        <w:ind w:left="1080" w:hanging="360"/>
      </w:pPr>
      <w:rPr>
        <w:rFonts w:ascii="Times New Roman" w:eastAsia="Times New Roman" w:hAnsi="Times New Roman" w:cs="Times New Roman"/>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67E62039"/>
    <w:multiLevelType w:val="hybridMultilevel"/>
    <w:tmpl w:val="CF384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8B2"/>
    <w:rsid w:val="000004FF"/>
    <w:rsid w:val="00006E37"/>
    <w:rsid w:val="0001474C"/>
    <w:rsid w:val="00032F68"/>
    <w:rsid w:val="0003453F"/>
    <w:rsid w:val="00071BA8"/>
    <w:rsid w:val="000A7374"/>
    <w:rsid w:val="000B1D73"/>
    <w:rsid w:val="000C69C4"/>
    <w:rsid w:val="000D5AC0"/>
    <w:rsid w:val="000E0B13"/>
    <w:rsid w:val="00153F74"/>
    <w:rsid w:val="0017204C"/>
    <w:rsid w:val="001727B9"/>
    <w:rsid w:val="0017765E"/>
    <w:rsid w:val="001820F0"/>
    <w:rsid w:val="001901E6"/>
    <w:rsid w:val="001B1403"/>
    <w:rsid w:val="001C56EF"/>
    <w:rsid w:val="001C5758"/>
    <w:rsid w:val="001D2BDA"/>
    <w:rsid w:val="001D7949"/>
    <w:rsid w:val="001E2FB1"/>
    <w:rsid w:val="00215501"/>
    <w:rsid w:val="00226337"/>
    <w:rsid w:val="002278F9"/>
    <w:rsid w:val="0024025A"/>
    <w:rsid w:val="00260662"/>
    <w:rsid w:val="002A049F"/>
    <w:rsid w:val="002A4023"/>
    <w:rsid w:val="002A5613"/>
    <w:rsid w:val="002E0E7B"/>
    <w:rsid w:val="002F757C"/>
    <w:rsid w:val="00327C4E"/>
    <w:rsid w:val="003377B8"/>
    <w:rsid w:val="003429CE"/>
    <w:rsid w:val="003470B6"/>
    <w:rsid w:val="00363E73"/>
    <w:rsid w:val="00364B70"/>
    <w:rsid w:val="00371330"/>
    <w:rsid w:val="00393F3D"/>
    <w:rsid w:val="00397F13"/>
    <w:rsid w:val="003B11DE"/>
    <w:rsid w:val="003E0A5E"/>
    <w:rsid w:val="003F53E4"/>
    <w:rsid w:val="003F769B"/>
    <w:rsid w:val="00400309"/>
    <w:rsid w:val="00406F94"/>
    <w:rsid w:val="00491636"/>
    <w:rsid w:val="004960C3"/>
    <w:rsid w:val="004D154B"/>
    <w:rsid w:val="005034B1"/>
    <w:rsid w:val="005113B3"/>
    <w:rsid w:val="0055797C"/>
    <w:rsid w:val="0056272D"/>
    <w:rsid w:val="00563C02"/>
    <w:rsid w:val="00580173"/>
    <w:rsid w:val="005A142A"/>
    <w:rsid w:val="005A297A"/>
    <w:rsid w:val="005B28E3"/>
    <w:rsid w:val="005C4CDE"/>
    <w:rsid w:val="005D5358"/>
    <w:rsid w:val="005E3693"/>
    <w:rsid w:val="00621405"/>
    <w:rsid w:val="006226F7"/>
    <w:rsid w:val="0062458B"/>
    <w:rsid w:val="00692328"/>
    <w:rsid w:val="006959E2"/>
    <w:rsid w:val="006C6090"/>
    <w:rsid w:val="006D7362"/>
    <w:rsid w:val="006E4F38"/>
    <w:rsid w:val="006F11AE"/>
    <w:rsid w:val="006F7595"/>
    <w:rsid w:val="007038B1"/>
    <w:rsid w:val="00710B1A"/>
    <w:rsid w:val="00713A78"/>
    <w:rsid w:val="007218D2"/>
    <w:rsid w:val="007342B3"/>
    <w:rsid w:val="007444BF"/>
    <w:rsid w:val="00762904"/>
    <w:rsid w:val="00791699"/>
    <w:rsid w:val="007C6E8F"/>
    <w:rsid w:val="007D1617"/>
    <w:rsid w:val="007E30DD"/>
    <w:rsid w:val="007E62B5"/>
    <w:rsid w:val="00806BD3"/>
    <w:rsid w:val="00817559"/>
    <w:rsid w:val="00834356"/>
    <w:rsid w:val="00837D2C"/>
    <w:rsid w:val="008415EC"/>
    <w:rsid w:val="00877FE8"/>
    <w:rsid w:val="00884626"/>
    <w:rsid w:val="0088724F"/>
    <w:rsid w:val="00892192"/>
    <w:rsid w:val="00897C75"/>
    <w:rsid w:val="008A2C50"/>
    <w:rsid w:val="008F68B6"/>
    <w:rsid w:val="009248E8"/>
    <w:rsid w:val="00930DAA"/>
    <w:rsid w:val="0094388C"/>
    <w:rsid w:val="00954346"/>
    <w:rsid w:val="009739E0"/>
    <w:rsid w:val="00975D00"/>
    <w:rsid w:val="00986585"/>
    <w:rsid w:val="009911C8"/>
    <w:rsid w:val="009A3013"/>
    <w:rsid w:val="009C3C90"/>
    <w:rsid w:val="00A21613"/>
    <w:rsid w:val="00A241BD"/>
    <w:rsid w:val="00A619BA"/>
    <w:rsid w:val="00A61B6B"/>
    <w:rsid w:val="00AE717C"/>
    <w:rsid w:val="00B0093A"/>
    <w:rsid w:val="00B23FBC"/>
    <w:rsid w:val="00B34B64"/>
    <w:rsid w:val="00B471C4"/>
    <w:rsid w:val="00B47339"/>
    <w:rsid w:val="00B5388A"/>
    <w:rsid w:val="00B65B00"/>
    <w:rsid w:val="00B67111"/>
    <w:rsid w:val="00B74296"/>
    <w:rsid w:val="00B76C75"/>
    <w:rsid w:val="00B844E7"/>
    <w:rsid w:val="00BC1908"/>
    <w:rsid w:val="00BE03D9"/>
    <w:rsid w:val="00BF1BFB"/>
    <w:rsid w:val="00BF3AB1"/>
    <w:rsid w:val="00C10A3C"/>
    <w:rsid w:val="00C14235"/>
    <w:rsid w:val="00C257C1"/>
    <w:rsid w:val="00C471F8"/>
    <w:rsid w:val="00C561BF"/>
    <w:rsid w:val="00C738B2"/>
    <w:rsid w:val="00C76215"/>
    <w:rsid w:val="00C86FB9"/>
    <w:rsid w:val="00C878B9"/>
    <w:rsid w:val="00CA61AB"/>
    <w:rsid w:val="00CA7FA2"/>
    <w:rsid w:val="00CC5AFC"/>
    <w:rsid w:val="00CD13BF"/>
    <w:rsid w:val="00CD63F8"/>
    <w:rsid w:val="00D24576"/>
    <w:rsid w:val="00D2642F"/>
    <w:rsid w:val="00D412CB"/>
    <w:rsid w:val="00D655A8"/>
    <w:rsid w:val="00D75DE6"/>
    <w:rsid w:val="00D81DC7"/>
    <w:rsid w:val="00D81DD3"/>
    <w:rsid w:val="00D95CE7"/>
    <w:rsid w:val="00DA52A8"/>
    <w:rsid w:val="00DD29D3"/>
    <w:rsid w:val="00DE77AC"/>
    <w:rsid w:val="00DF6E81"/>
    <w:rsid w:val="00E00F5F"/>
    <w:rsid w:val="00E03F9A"/>
    <w:rsid w:val="00E17979"/>
    <w:rsid w:val="00E6396F"/>
    <w:rsid w:val="00E71D99"/>
    <w:rsid w:val="00E93309"/>
    <w:rsid w:val="00EA7D2A"/>
    <w:rsid w:val="00EB0B09"/>
    <w:rsid w:val="00EE2B88"/>
    <w:rsid w:val="00EF27BF"/>
    <w:rsid w:val="00F131EE"/>
    <w:rsid w:val="00F15B60"/>
    <w:rsid w:val="00F253A4"/>
    <w:rsid w:val="00F370F5"/>
    <w:rsid w:val="00F54551"/>
    <w:rsid w:val="00F90E81"/>
    <w:rsid w:val="00F92628"/>
    <w:rsid w:val="00F95622"/>
    <w:rsid w:val="00FA7E2C"/>
    <w:rsid w:val="00FE50F3"/>
    <w:rsid w:val="00FF7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A9CED"/>
  <w14:defaultImageDpi w14:val="32767"/>
  <w15:chartTrackingRefBased/>
  <w15:docId w15:val="{52F4C4F8-3D2A-B045-AD77-9D82665E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DAA"/>
    <w:rPr>
      <w:lang w:val="es-NI"/>
    </w:rPr>
  </w:style>
  <w:style w:type="paragraph" w:styleId="Heading2">
    <w:name w:val="heading 2"/>
    <w:basedOn w:val="Normal"/>
    <w:next w:val="Normal"/>
    <w:link w:val="Heading2Char"/>
    <w:uiPriority w:val="9"/>
    <w:semiHidden/>
    <w:unhideWhenUsed/>
    <w:qFormat/>
    <w:rsid w:val="00F131E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10A3C"/>
    <w:pPr>
      <w:spacing w:before="100" w:beforeAutospacing="1" w:after="100" w:afterAutospacing="1"/>
      <w:outlineLvl w:val="2"/>
    </w:pPr>
    <w:rPr>
      <w:rFonts w:ascii="Times New Roman" w:eastAsia="Times New Roman" w:hAnsi="Times New Roman" w:cs="Times New Roman"/>
      <w:b/>
      <w:bCs/>
      <w:sz w:val="27"/>
      <w:szCs w:val="27"/>
      <w:lang w:val="nb-NO"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1AB"/>
    <w:pPr>
      <w:ind w:left="720"/>
      <w:contextualSpacing/>
    </w:pPr>
  </w:style>
  <w:style w:type="paragraph" w:styleId="Header">
    <w:name w:val="header"/>
    <w:basedOn w:val="Normal"/>
    <w:link w:val="HeaderChar"/>
    <w:uiPriority w:val="99"/>
    <w:unhideWhenUsed/>
    <w:rsid w:val="005D5358"/>
    <w:pPr>
      <w:tabs>
        <w:tab w:val="center" w:pos="4703"/>
        <w:tab w:val="right" w:pos="9406"/>
      </w:tabs>
    </w:pPr>
  </w:style>
  <w:style w:type="character" w:customStyle="1" w:styleId="HeaderChar">
    <w:name w:val="Header Char"/>
    <w:basedOn w:val="DefaultParagraphFont"/>
    <w:link w:val="Header"/>
    <w:uiPriority w:val="99"/>
    <w:rsid w:val="005D5358"/>
  </w:style>
  <w:style w:type="paragraph" w:styleId="Footer">
    <w:name w:val="footer"/>
    <w:basedOn w:val="Normal"/>
    <w:link w:val="FooterChar"/>
    <w:uiPriority w:val="99"/>
    <w:unhideWhenUsed/>
    <w:rsid w:val="005D5358"/>
    <w:pPr>
      <w:tabs>
        <w:tab w:val="center" w:pos="4703"/>
        <w:tab w:val="right" w:pos="9406"/>
      </w:tabs>
    </w:pPr>
  </w:style>
  <w:style w:type="character" w:customStyle="1" w:styleId="FooterChar">
    <w:name w:val="Footer Char"/>
    <w:basedOn w:val="DefaultParagraphFont"/>
    <w:link w:val="Footer"/>
    <w:uiPriority w:val="99"/>
    <w:rsid w:val="005D5358"/>
  </w:style>
  <w:style w:type="character" w:styleId="PageNumber">
    <w:name w:val="page number"/>
    <w:basedOn w:val="DefaultParagraphFont"/>
    <w:uiPriority w:val="99"/>
    <w:semiHidden/>
    <w:unhideWhenUsed/>
    <w:rsid w:val="005D5358"/>
  </w:style>
  <w:style w:type="paragraph" w:customStyle="1" w:styleId="Default">
    <w:name w:val="Default"/>
    <w:rsid w:val="00C738B2"/>
    <w:pPr>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A61B6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1B6B"/>
    <w:rPr>
      <w:rFonts w:ascii="Times New Roman" w:hAnsi="Times New Roman" w:cs="Times New Roman"/>
      <w:sz w:val="18"/>
      <w:szCs w:val="18"/>
    </w:rPr>
  </w:style>
  <w:style w:type="character" w:customStyle="1" w:styleId="Heading3Char">
    <w:name w:val="Heading 3 Char"/>
    <w:basedOn w:val="DefaultParagraphFont"/>
    <w:link w:val="Heading3"/>
    <w:uiPriority w:val="9"/>
    <w:rsid w:val="00C10A3C"/>
    <w:rPr>
      <w:rFonts w:ascii="Times New Roman" w:eastAsia="Times New Roman" w:hAnsi="Times New Roman" w:cs="Times New Roman"/>
      <w:b/>
      <w:bCs/>
      <w:sz w:val="27"/>
      <w:szCs w:val="27"/>
      <w:lang w:val="nb-NO" w:eastAsia="nb-NO"/>
    </w:rPr>
  </w:style>
  <w:style w:type="character" w:styleId="Hyperlink">
    <w:name w:val="Hyperlink"/>
    <w:basedOn w:val="DefaultParagraphFont"/>
    <w:uiPriority w:val="99"/>
    <w:unhideWhenUsed/>
    <w:rsid w:val="00C10A3C"/>
    <w:rPr>
      <w:color w:val="0000FF"/>
      <w:u w:val="single"/>
    </w:rPr>
  </w:style>
  <w:style w:type="character" w:styleId="CommentReference">
    <w:name w:val="annotation reference"/>
    <w:basedOn w:val="DefaultParagraphFont"/>
    <w:uiPriority w:val="99"/>
    <w:semiHidden/>
    <w:unhideWhenUsed/>
    <w:rsid w:val="00975D00"/>
    <w:rPr>
      <w:sz w:val="16"/>
      <w:szCs w:val="16"/>
    </w:rPr>
  </w:style>
  <w:style w:type="paragraph" w:styleId="CommentText">
    <w:name w:val="annotation text"/>
    <w:basedOn w:val="Normal"/>
    <w:link w:val="CommentTextChar"/>
    <w:uiPriority w:val="99"/>
    <w:semiHidden/>
    <w:unhideWhenUsed/>
    <w:rsid w:val="00975D00"/>
    <w:rPr>
      <w:sz w:val="20"/>
      <w:szCs w:val="20"/>
    </w:rPr>
  </w:style>
  <w:style w:type="character" w:customStyle="1" w:styleId="CommentTextChar">
    <w:name w:val="Comment Text Char"/>
    <w:basedOn w:val="DefaultParagraphFont"/>
    <w:link w:val="CommentText"/>
    <w:uiPriority w:val="99"/>
    <w:semiHidden/>
    <w:rsid w:val="00975D00"/>
    <w:rPr>
      <w:sz w:val="20"/>
      <w:szCs w:val="20"/>
    </w:rPr>
  </w:style>
  <w:style w:type="paragraph" w:styleId="CommentSubject">
    <w:name w:val="annotation subject"/>
    <w:basedOn w:val="CommentText"/>
    <w:next w:val="CommentText"/>
    <w:link w:val="CommentSubjectChar"/>
    <w:uiPriority w:val="99"/>
    <w:semiHidden/>
    <w:unhideWhenUsed/>
    <w:rsid w:val="00975D00"/>
    <w:rPr>
      <w:b/>
      <w:bCs/>
    </w:rPr>
  </w:style>
  <w:style w:type="character" w:customStyle="1" w:styleId="CommentSubjectChar">
    <w:name w:val="Comment Subject Char"/>
    <w:basedOn w:val="CommentTextChar"/>
    <w:link w:val="CommentSubject"/>
    <w:uiPriority w:val="99"/>
    <w:semiHidden/>
    <w:rsid w:val="00975D00"/>
    <w:rPr>
      <w:b/>
      <w:bCs/>
      <w:sz w:val="20"/>
      <w:szCs w:val="20"/>
    </w:rPr>
  </w:style>
  <w:style w:type="character" w:customStyle="1" w:styleId="Heading2Char">
    <w:name w:val="Heading 2 Char"/>
    <w:basedOn w:val="DefaultParagraphFont"/>
    <w:link w:val="Heading2"/>
    <w:uiPriority w:val="9"/>
    <w:semiHidden/>
    <w:rsid w:val="00F131EE"/>
    <w:rPr>
      <w:rFonts w:asciiTheme="majorHAnsi" w:eastAsiaTheme="majorEastAsia" w:hAnsiTheme="majorHAnsi" w:cstheme="majorBidi"/>
      <w:color w:val="2F5496" w:themeColor="accent1" w:themeShade="BF"/>
      <w:sz w:val="26"/>
      <w:szCs w:val="26"/>
    </w:rPr>
  </w:style>
  <w:style w:type="paragraph" w:customStyle="1" w:styleId="excerpts">
    <w:name w:val="excerpts"/>
    <w:basedOn w:val="Normal"/>
    <w:rsid w:val="00F131EE"/>
    <w:pPr>
      <w:spacing w:before="100" w:beforeAutospacing="1" w:after="100" w:afterAutospacing="1"/>
    </w:pPr>
    <w:rPr>
      <w:rFonts w:ascii="Times New Roman" w:eastAsia="Times New Roman" w:hAnsi="Times New Roman" w:cs="Times New Roman"/>
      <w:lang w:val="nb-NO" w:eastAsia="nb-NO"/>
    </w:rPr>
  </w:style>
  <w:style w:type="paragraph" w:styleId="NormalWeb">
    <w:name w:val="Normal (Web)"/>
    <w:basedOn w:val="Normal"/>
    <w:uiPriority w:val="99"/>
    <w:unhideWhenUsed/>
    <w:rsid w:val="00F131EE"/>
    <w:pPr>
      <w:spacing w:before="100" w:beforeAutospacing="1" w:after="100" w:afterAutospacing="1"/>
    </w:pPr>
    <w:rPr>
      <w:rFonts w:ascii="Times New Roman" w:eastAsia="Times New Roman" w:hAnsi="Times New Roman" w:cs="Times New Roman"/>
      <w:lang w:val="nb-NO" w:eastAsia="nb-NO"/>
    </w:rPr>
  </w:style>
  <w:style w:type="paragraph" w:styleId="Revision">
    <w:name w:val="Revision"/>
    <w:hidden/>
    <w:uiPriority w:val="99"/>
    <w:semiHidden/>
    <w:rsid w:val="0003453F"/>
  </w:style>
  <w:style w:type="character" w:styleId="PlaceholderText">
    <w:name w:val="Placeholder Text"/>
    <w:basedOn w:val="DefaultParagraphFont"/>
    <w:uiPriority w:val="99"/>
    <w:semiHidden/>
    <w:rsid w:val="002A04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661037">
      <w:bodyDiv w:val="1"/>
      <w:marLeft w:val="0"/>
      <w:marRight w:val="0"/>
      <w:marTop w:val="0"/>
      <w:marBottom w:val="0"/>
      <w:divBdr>
        <w:top w:val="none" w:sz="0" w:space="0" w:color="auto"/>
        <w:left w:val="none" w:sz="0" w:space="0" w:color="auto"/>
        <w:bottom w:val="none" w:sz="0" w:space="0" w:color="auto"/>
        <w:right w:val="none" w:sz="0" w:space="0" w:color="auto"/>
      </w:divBdr>
    </w:div>
    <w:div w:id="1031153904">
      <w:bodyDiv w:val="1"/>
      <w:marLeft w:val="0"/>
      <w:marRight w:val="0"/>
      <w:marTop w:val="0"/>
      <w:marBottom w:val="0"/>
      <w:divBdr>
        <w:top w:val="none" w:sz="0" w:space="0" w:color="auto"/>
        <w:left w:val="none" w:sz="0" w:space="0" w:color="auto"/>
        <w:bottom w:val="none" w:sz="0" w:space="0" w:color="auto"/>
        <w:right w:val="none" w:sz="0" w:space="0" w:color="auto"/>
      </w:divBdr>
    </w:div>
    <w:div w:id="1702319571">
      <w:bodyDiv w:val="1"/>
      <w:marLeft w:val="0"/>
      <w:marRight w:val="0"/>
      <w:marTop w:val="0"/>
      <w:marBottom w:val="0"/>
      <w:divBdr>
        <w:top w:val="none" w:sz="0" w:space="0" w:color="auto"/>
        <w:left w:val="none" w:sz="0" w:space="0" w:color="auto"/>
        <w:bottom w:val="none" w:sz="0" w:space="0" w:color="auto"/>
        <w:right w:val="none" w:sz="0" w:space="0" w:color="auto"/>
      </w:divBdr>
      <w:divsChild>
        <w:div w:id="1086537855">
          <w:marLeft w:val="15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969</Words>
  <Characters>5529</Characters>
  <Application>Microsoft Office Word</Application>
  <DocSecurity>0</DocSecurity>
  <Lines>46</Lines>
  <Paragraphs>12</Paragraphs>
  <ScaleCrop>false</ScaleCrop>
  <HeadingPairs>
    <vt:vector size="6" baseType="variant">
      <vt:variant>
        <vt:lpstr>Title</vt:lpstr>
      </vt:variant>
      <vt:variant>
        <vt:i4>1</vt:i4>
      </vt:variant>
      <vt:variant>
        <vt:lpstr>Tittel</vt:lpstr>
      </vt:variant>
      <vt:variant>
        <vt:i4>1</vt:i4>
      </vt:variant>
      <vt:variant>
        <vt:lpstr>Overskrifter</vt:lpstr>
      </vt:variant>
      <vt:variant>
        <vt:i4>2</vt:i4>
      </vt:variant>
    </vt:vector>
  </HeadingPairs>
  <TitlesOfParts>
    <vt:vector size="4" baseType="lpstr">
      <vt:lpstr/>
      <vt:lpstr/>
      <vt:lpstr>        Norwegian Agency for Development Cooperation.</vt:lpstr>
      <vt:lpstr>    Tone Hertzberg </vt:lpstr>
    </vt:vector>
  </TitlesOfParts>
  <Company>Uppsala Monitoring Centre</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Alvarado Ramirez</dc:creator>
  <cp:keywords/>
  <dc:description/>
  <cp:lastModifiedBy>Mariana Fernandez</cp:lastModifiedBy>
  <cp:revision>1</cp:revision>
  <dcterms:created xsi:type="dcterms:W3CDTF">2020-09-09T09:55:00Z</dcterms:created>
  <dcterms:modified xsi:type="dcterms:W3CDTF">2020-09-14T12:49:00Z</dcterms:modified>
</cp:coreProperties>
</file>