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B8C6D" w14:textId="77777777" w:rsidR="005D5358" w:rsidRDefault="005D5358">
      <w:pPr>
        <w:rPr>
          <w:rFonts w:ascii="Arial" w:hAnsi="Arial" w:cs="Arial"/>
          <w:b/>
          <w:color w:val="187894"/>
          <w:sz w:val="36"/>
        </w:rPr>
      </w:pPr>
    </w:p>
    <w:p w14:paraId="08670DD7" w14:textId="4D9A7DB8" w:rsidR="006E4F38" w:rsidRDefault="006E4F38" w:rsidP="00C738B2">
      <w:pPr>
        <w:rPr>
          <w:rFonts w:ascii="Arial" w:hAnsi="Arial" w:cs="Arial"/>
          <w:b/>
          <w:color w:val="187894"/>
          <w:sz w:val="36"/>
        </w:rPr>
      </w:pPr>
    </w:p>
    <w:p w14:paraId="45C6F862" w14:textId="77777777" w:rsidR="00930DAA" w:rsidRDefault="00930DAA" w:rsidP="00930DAA">
      <w:pPr>
        <w:rPr>
          <w:b/>
          <w:bCs/>
          <w:color w:val="187894"/>
          <w:sz w:val="28"/>
          <w:szCs w:val="28"/>
          <w:shd w:val="clear" w:color="auto" w:fill="FFFFFF"/>
          <w:lang w:val="en" w:eastAsia="en-GB"/>
        </w:rPr>
      </w:pPr>
    </w:p>
    <w:p w14:paraId="50D5E7DB" w14:textId="77777777" w:rsidR="00930DAA" w:rsidRPr="008F68B6" w:rsidRDefault="00930DAA" w:rsidP="00930DAA">
      <w:pPr>
        <w:rPr>
          <w:rFonts w:cstheme="minorHAnsi"/>
          <w:b/>
          <w:bCs/>
          <w:color w:val="187894"/>
          <w:sz w:val="28"/>
          <w:szCs w:val="28"/>
          <w:shd w:val="clear" w:color="auto" w:fill="FFFFFF"/>
          <w:lang w:val="en" w:eastAsia="en-GB"/>
        </w:rPr>
      </w:pPr>
    </w:p>
    <w:p w14:paraId="06F31D36" w14:textId="0932D232" w:rsidR="00930DAA" w:rsidRPr="008F68B6" w:rsidRDefault="00930DAA" w:rsidP="00930DAA">
      <w:pPr>
        <w:rPr>
          <w:rFonts w:eastAsia="Times New Roman" w:cstheme="minorHAnsi"/>
          <w:b/>
          <w:bCs/>
          <w:color w:val="187894"/>
          <w:sz w:val="28"/>
          <w:szCs w:val="28"/>
          <w:lang w:eastAsia="en-GB"/>
        </w:rPr>
      </w:pPr>
      <w:r w:rsidRPr="008F68B6">
        <w:rPr>
          <w:rFonts w:cstheme="minorHAnsi"/>
          <w:b/>
          <w:bCs/>
          <w:color w:val="187894"/>
          <w:sz w:val="28"/>
          <w:szCs w:val="28"/>
          <w:shd w:val="clear" w:color="auto" w:fill="FFFFFF"/>
          <w:lang w:val="en" w:eastAsia="en-GB"/>
        </w:rPr>
        <w:t>Post webinar brief: "Involvement of Indigenous Peoples in Latin America and the Caribbean with the Green Climate Fund"</w:t>
      </w:r>
    </w:p>
    <w:p w14:paraId="37B45418" w14:textId="77777777" w:rsidR="00930DAA" w:rsidRPr="008F68B6" w:rsidRDefault="00930DAA" w:rsidP="00930DAA">
      <w:pPr>
        <w:tabs>
          <w:tab w:val="num" w:pos="720"/>
        </w:tabs>
        <w:ind w:left="720" w:hanging="360"/>
        <w:jc w:val="both"/>
        <w:rPr>
          <w:rFonts w:cstheme="minorHAnsi"/>
          <w:lang w:val="en-US"/>
        </w:rPr>
      </w:pPr>
    </w:p>
    <w:p w14:paraId="1C0AEE65" w14:textId="737A9C1D" w:rsidR="00930DAA" w:rsidRPr="008F68B6" w:rsidRDefault="00930DAA" w:rsidP="00930DAA">
      <w:pPr>
        <w:tabs>
          <w:tab w:val="num" w:pos="720"/>
        </w:tabs>
        <w:ind w:left="720" w:hanging="360"/>
        <w:rPr>
          <w:rFonts w:cstheme="minorHAnsi"/>
          <w:b/>
          <w:bCs/>
          <w:color w:val="187894"/>
          <w:lang w:val="en"/>
        </w:rPr>
      </w:pPr>
      <w:r w:rsidRPr="008F68B6">
        <w:rPr>
          <w:rFonts w:cstheme="minorHAnsi"/>
          <w:b/>
          <w:bCs/>
          <w:color w:val="187894"/>
          <w:lang w:val="en"/>
        </w:rPr>
        <w:t>Acknowledgements:</w:t>
      </w:r>
    </w:p>
    <w:p w14:paraId="41C3F767" w14:textId="77777777" w:rsidR="00DF6E81" w:rsidRPr="008F68B6" w:rsidRDefault="00DF6E81" w:rsidP="00930DAA">
      <w:pPr>
        <w:tabs>
          <w:tab w:val="num" w:pos="720"/>
        </w:tabs>
        <w:ind w:left="720" w:hanging="360"/>
        <w:rPr>
          <w:rFonts w:cstheme="minorHAnsi"/>
          <w:b/>
          <w:bCs/>
          <w:color w:val="187894"/>
        </w:rPr>
      </w:pPr>
    </w:p>
    <w:p w14:paraId="6A684BB7" w14:textId="77777777" w:rsidR="00930DAA" w:rsidRPr="008F68B6" w:rsidRDefault="00930DAA" w:rsidP="00DF6E81">
      <w:pPr>
        <w:pStyle w:val="ListParagraph"/>
        <w:jc w:val="both"/>
        <w:rPr>
          <w:rFonts w:cstheme="minorHAnsi"/>
        </w:rPr>
      </w:pPr>
      <w:r w:rsidRPr="008F68B6">
        <w:rPr>
          <w:rFonts w:cstheme="minorHAnsi"/>
          <w:lang w:val="en"/>
        </w:rPr>
        <w:t>We appreciate everyone's participation. We are especially grateful for the expert presentations, which helped us to better understand the challenges of fulfilling the rights of Indigenous Peoples, given that this implicitly assumes the ability to cope with the effects of climate change.</w:t>
      </w:r>
    </w:p>
    <w:p w14:paraId="2CDB488A" w14:textId="77777777" w:rsidR="00DF6E81" w:rsidRPr="008F68B6" w:rsidRDefault="00DF6E81" w:rsidP="00DF6E81">
      <w:pPr>
        <w:pStyle w:val="ListParagraph"/>
        <w:jc w:val="both"/>
        <w:rPr>
          <w:rFonts w:cstheme="minorHAnsi"/>
          <w:lang w:val="en"/>
        </w:rPr>
      </w:pPr>
    </w:p>
    <w:p w14:paraId="3E2DA012" w14:textId="26E4A6AF" w:rsidR="00930DAA" w:rsidRPr="008F68B6" w:rsidRDefault="00930DAA" w:rsidP="00DF6E81">
      <w:pPr>
        <w:pStyle w:val="ListParagraph"/>
        <w:jc w:val="both"/>
        <w:rPr>
          <w:rFonts w:cstheme="minorHAnsi"/>
          <w:lang w:val="en-US"/>
        </w:rPr>
      </w:pPr>
      <w:r w:rsidRPr="008F68B6">
        <w:rPr>
          <w:rFonts w:cstheme="minorHAnsi"/>
          <w:lang w:val="en"/>
        </w:rPr>
        <w:t>We are infinitely grateful for the patience, resistance, sacrifice, understanding and vision of our peoples from all over the world in the struggle to gain respect for Mother Earth.</w:t>
      </w:r>
    </w:p>
    <w:p w14:paraId="77629E4A" w14:textId="77777777" w:rsidR="00930DAA" w:rsidRPr="008F68B6" w:rsidRDefault="00930DAA" w:rsidP="00930DAA">
      <w:pPr>
        <w:pStyle w:val="ListParagraph"/>
        <w:tabs>
          <w:tab w:val="num" w:pos="720"/>
        </w:tabs>
        <w:jc w:val="both"/>
        <w:rPr>
          <w:rFonts w:cstheme="minorHAnsi"/>
          <w:lang w:val="en-US"/>
        </w:rPr>
      </w:pPr>
    </w:p>
    <w:p w14:paraId="1D5F6F3A" w14:textId="15F6EF6E" w:rsidR="00930DAA" w:rsidRPr="008F68B6" w:rsidRDefault="00930DAA" w:rsidP="00930DAA">
      <w:pPr>
        <w:tabs>
          <w:tab w:val="num" w:pos="720"/>
        </w:tabs>
        <w:ind w:left="360"/>
        <w:rPr>
          <w:rFonts w:cstheme="minorHAnsi"/>
          <w:b/>
          <w:bCs/>
          <w:color w:val="187894"/>
          <w:lang w:val="en"/>
        </w:rPr>
      </w:pPr>
      <w:r w:rsidRPr="008F68B6">
        <w:rPr>
          <w:rFonts w:cstheme="minorHAnsi"/>
          <w:b/>
          <w:bCs/>
          <w:color w:val="187894"/>
          <w:lang w:val="en"/>
        </w:rPr>
        <w:t>Seminar conclusions:</w:t>
      </w:r>
    </w:p>
    <w:p w14:paraId="3D4C0D9A" w14:textId="77777777" w:rsidR="00DF6E81" w:rsidRPr="008F68B6" w:rsidRDefault="00DF6E81" w:rsidP="00930DAA">
      <w:pPr>
        <w:tabs>
          <w:tab w:val="num" w:pos="720"/>
        </w:tabs>
        <w:ind w:left="360"/>
        <w:rPr>
          <w:rFonts w:cstheme="minorHAnsi"/>
          <w:b/>
          <w:bCs/>
          <w:color w:val="187894"/>
        </w:rPr>
      </w:pPr>
    </w:p>
    <w:p w14:paraId="713ABEBD" w14:textId="20A3DC7A" w:rsidR="00930DAA" w:rsidRPr="008F68B6" w:rsidRDefault="00930DAA" w:rsidP="00930DAA">
      <w:pPr>
        <w:pStyle w:val="ListParagraph"/>
        <w:numPr>
          <w:ilvl w:val="0"/>
          <w:numId w:val="6"/>
        </w:numPr>
        <w:tabs>
          <w:tab w:val="num" w:pos="720"/>
        </w:tabs>
        <w:jc w:val="both"/>
        <w:rPr>
          <w:rFonts w:cstheme="minorHAnsi"/>
          <w:lang w:val="en-US"/>
        </w:rPr>
      </w:pPr>
      <w:r w:rsidRPr="008F68B6">
        <w:rPr>
          <w:rFonts w:cstheme="minorHAnsi"/>
          <w:lang w:val="en"/>
        </w:rPr>
        <w:t xml:space="preserve">Indigenous Peoples’ rights have been recognized by various international and national instruments. </w:t>
      </w:r>
    </w:p>
    <w:p w14:paraId="494DFDE6" w14:textId="77777777" w:rsidR="00DF6E81" w:rsidRPr="008F68B6" w:rsidRDefault="00DF6E81" w:rsidP="00DF6E81">
      <w:pPr>
        <w:pStyle w:val="ListParagraph"/>
        <w:jc w:val="both"/>
        <w:rPr>
          <w:rFonts w:cstheme="minorHAnsi"/>
          <w:lang w:val="en-US"/>
        </w:rPr>
      </w:pPr>
    </w:p>
    <w:p w14:paraId="75B43B1D" w14:textId="77777777" w:rsidR="00930DAA" w:rsidRPr="008F68B6" w:rsidRDefault="00930DAA" w:rsidP="00930DAA">
      <w:pPr>
        <w:pStyle w:val="ListParagraph"/>
        <w:jc w:val="both"/>
        <w:rPr>
          <w:rFonts w:cstheme="minorHAnsi"/>
          <w:lang w:val="en-US"/>
        </w:rPr>
      </w:pPr>
    </w:p>
    <w:p w14:paraId="1E4CBB74" w14:textId="133D2D84" w:rsidR="00930DAA" w:rsidRPr="008F68B6" w:rsidRDefault="00930DAA" w:rsidP="00930DAA">
      <w:pPr>
        <w:pStyle w:val="ListParagraph"/>
        <w:numPr>
          <w:ilvl w:val="0"/>
          <w:numId w:val="6"/>
        </w:numPr>
        <w:tabs>
          <w:tab w:val="num" w:pos="720"/>
        </w:tabs>
        <w:jc w:val="both"/>
        <w:rPr>
          <w:rFonts w:cstheme="minorHAnsi"/>
          <w:lang w:val="en-US"/>
        </w:rPr>
      </w:pPr>
      <w:r w:rsidRPr="008F68B6">
        <w:rPr>
          <w:rFonts w:cstheme="minorHAnsi"/>
          <w:lang w:val="en"/>
        </w:rPr>
        <w:t xml:space="preserve">However, until the executive mechanisms for compliance with these instruments are adopted, </w:t>
      </w:r>
      <w:r w:rsidR="008F68B6" w:rsidRPr="008F68B6">
        <w:rPr>
          <w:rFonts w:cstheme="minorHAnsi"/>
          <w:lang w:val="en"/>
        </w:rPr>
        <w:t>I</w:t>
      </w:r>
      <w:r w:rsidRPr="008F68B6">
        <w:rPr>
          <w:rFonts w:cstheme="minorHAnsi"/>
          <w:lang w:val="en"/>
        </w:rPr>
        <w:t xml:space="preserve">ndigenous </w:t>
      </w:r>
      <w:r w:rsidR="008F68B6" w:rsidRPr="008F68B6">
        <w:rPr>
          <w:rFonts w:cstheme="minorHAnsi"/>
          <w:lang w:val="en"/>
        </w:rPr>
        <w:t>P</w:t>
      </w:r>
      <w:r w:rsidRPr="008F68B6">
        <w:rPr>
          <w:rFonts w:cstheme="minorHAnsi"/>
          <w:lang w:val="en"/>
        </w:rPr>
        <w:t xml:space="preserve">eoples will not have the opportunity to make themselves fully heard in decision-making processes to combat the effects of climate change. </w:t>
      </w:r>
      <w:r w:rsidRPr="008F68B6">
        <w:rPr>
          <w:rFonts w:cstheme="minorHAnsi"/>
          <w:i/>
          <w:iCs/>
          <w:lang w:val="en"/>
        </w:rPr>
        <w:t xml:space="preserve"> In this sense, there is concern that climate funds are only facilitating a neo-colonial approach to development work in global south countries, and particularly in Indigenous Peoples’ </w:t>
      </w:r>
      <w:proofErr w:type="spellStart"/>
      <w:r w:rsidRPr="008F68B6">
        <w:rPr>
          <w:rFonts w:cstheme="minorHAnsi"/>
          <w:i/>
          <w:iCs/>
          <w:lang w:val="en"/>
        </w:rPr>
        <w:t>cosmovisions</w:t>
      </w:r>
      <w:proofErr w:type="spellEnd"/>
      <w:r w:rsidRPr="008F68B6">
        <w:rPr>
          <w:rFonts w:cstheme="minorHAnsi"/>
          <w:i/>
          <w:iCs/>
          <w:lang w:val="en"/>
        </w:rPr>
        <w:t>.</w:t>
      </w:r>
    </w:p>
    <w:p w14:paraId="68792DCA" w14:textId="77777777" w:rsidR="00DF6E81" w:rsidRPr="008F68B6" w:rsidRDefault="00DF6E81" w:rsidP="00DF6E81">
      <w:pPr>
        <w:pStyle w:val="ListParagraph"/>
        <w:jc w:val="both"/>
        <w:rPr>
          <w:rFonts w:cstheme="minorHAnsi"/>
          <w:lang w:val="en-US"/>
        </w:rPr>
      </w:pPr>
    </w:p>
    <w:p w14:paraId="00C0049F" w14:textId="77777777" w:rsidR="00930DAA" w:rsidRPr="008F68B6" w:rsidRDefault="00930DAA" w:rsidP="00930DAA">
      <w:pPr>
        <w:pStyle w:val="ListParagraph"/>
        <w:jc w:val="both"/>
        <w:rPr>
          <w:rFonts w:cstheme="minorHAnsi"/>
          <w:lang w:val="en-US"/>
        </w:rPr>
      </w:pPr>
    </w:p>
    <w:p w14:paraId="617DF312" w14:textId="7409CE18" w:rsidR="00930DAA" w:rsidRPr="008F68B6" w:rsidRDefault="00930DAA" w:rsidP="00930DAA">
      <w:pPr>
        <w:pStyle w:val="ListParagraph"/>
        <w:numPr>
          <w:ilvl w:val="0"/>
          <w:numId w:val="6"/>
        </w:numPr>
        <w:tabs>
          <w:tab w:val="num" w:pos="720"/>
        </w:tabs>
        <w:ind w:left="714" w:hanging="357"/>
        <w:jc w:val="both"/>
        <w:rPr>
          <w:rFonts w:cstheme="minorHAnsi"/>
          <w:lang w:val="en-US"/>
        </w:rPr>
      </w:pPr>
      <w:r w:rsidRPr="008F68B6">
        <w:rPr>
          <w:rFonts w:cstheme="minorHAnsi"/>
          <w:lang w:val="en-US"/>
        </w:rPr>
        <w:t>I</w:t>
      </w:r>
      <w:proofErr w:type="spellStart"/>
      <w:r w:rsidRPr="008F68B6">
        <w:rPr>
          <w:rFonts w:cstheme="minorHAnsi"/>
          <w:lang w:val="en"/>
        </w:rPr>
        <w:t>ndigenous</w:t>
      </w:r>
      <w:proofErr w:type="spellEnd"/>
      <w:r w:rsidRPr="008F68B6">
        <w:rPr>
          <w:rFonts w:cstheme="minorHAnsi"/>
          <w:lang w:val="en"/>
        </w:rPr>
        <w:t xml:space="preserve"> Peoples are the ancestral operators of humanity, who have made the harmonious maintenance of the nature-humanity relationship possible. The results of their struggle must be </w:t>
      </w:r>
      <w:proofErr w:type="gramStart"/>
      <w:r w:rsidRPr="008F68B6">
        <w:rPr>
          <w:rFonts w:cstheme="minorHAnsi"/>
          <w:lang w:val="en"/>
        </w:rPr>
        <w:t>taken into account</w:t>
      </w:r>
      <w:proofErr w:type="gramEnd"/>
      <w:r w:rsidRPr="008F68B6">
        <w:rPr>
          <w:rFonts w:cstheme="minorHAnsi"/>
          <w:lang w:val="en"/>
        </w:rPr>
        <w:t xml:space="preserve"> in terms of project funding.</w:t>
      </w:r>
    </w:p>
    <w:p w14:paraId="37347644" w14:textId="77777777" w:rsidR="00DF6E81" w:rsidRPr="008F68B6" w:rsidRDefault="00DF6E81" w:rsidP="00DF6E81">
      <w:pPr>
        <w:pStyle w:val="ListParagraph"/>
        <w:ind w:left="714"/>
        <w:jc w:val="both"/>
        <w:rPr>
          <w:rFonts w:cstheme="minorHAnsi"/>
          <w:lang w:val="en-US"/>
        </w:rPr>
      </w:pPr>
    </w:p>
    <w:p w14:paraId="37E2D2EE" w14:textId="77777777" w:rsidR="00930DAA" w:rsidRPr="008F68B6" w:rsidRDefault="00930DAA" w:rsidP="00930DAA">
      <w:pPr>
        <w:jc w:val="both"/>
        <w:rPr>
          <w:rFonts w:cstheme="minorHAnsi"/>
          <w:lang w:val="en-US"/>
        </w:rPr>
      </w:pPr>
    </w:p>
    <w:p w14:paraId="13C2CE27" w14:textId="43155AC0" w:rsidR="00930DAA" w:rsidRPr="008F68B6" w:rsidRDefault="00930DAA" w:rsidP="00930DAA">
      <w:pPr>
        <w:pStyle w:val="NormalWeb"/>
        <w:numPr>
          <w:ilvl w:val="0"/>
          <w:numId w:val="4"/>
        </w:numPr>
        <w:spacing w:before="0" w:beforeAutospacing="0" w:after="0" w:afterAutospacing="0"/>
        <w:ind w:left="714" w:hanging="357"/>
        <w:jc w:val="both"/>
        <w:rPr>
          <w:rFonts w:asciiTheme="minorHAnsi" w:hAnsiTheme="minorHAnsi" w:cstheme="minorHAnsi"/>
          <w:lang w:val="en-US"/>
        </w:rPr>
      </w:pPr>
      <w:r w:rsidRPr="008F68B6">
        <w:rPr>
          <w:rFonts w:asciiTheme="minorHAnsi" w:hAnsiTheme="minorHAnsi" w:cstheme="minorHAnsi"/>
          <w:lang w:val="en"/>
        </w:rPr>
        <w:t>The Green Climate Fund's</w:t>
      </w:r>
      <w:r w:rsidR="008F68B6">
        <w:rPr>
          <w:rFonts w:asciiTheme="minorHAnsi" w:hAnsiTheme="minorHAnsi" w:cstheme="minorHAnsi"/>
          <w:lang w:val="en"/>
        </w:rPr>
        <w:t xml:space="preserve"> (GCF)</w:t>
      </w:r>
      <w:r w:rsidRPr="008F68B6">
        <w:rPr>
          <w:rFonts w:asciiTheme="minorHAnsi" w:hAnsiTheme="minorHAnsi" w:cstheme="minorHAnsi"/>
          <w:lang w:val="en"/>
        </w:rPr>
        <w:t xml:space="preserve"> Indigenous Peoples Policy is an instrument that must ensure that decision-making processes which promote climate action recognize Indigenous Peoples’ views and their unique place in society. This policy is in place to prevent the GCF from harming Indigenous Peoples, local communities and ecosystems, as well as for strengthening the contributions of indigenous peoples to GCF processes.</w:t>
      </w:r>
    </w:p>
    <w:p w14:paraId="78EF4953" w14:textId="77777777" w:rsidR="00DF6E81" w:rsidRPr="008F68B6" w:rsidRDefault="00DF6E81" w:rsidP="00DF6E81">
      <w:pPr>
        <w:pStyle w:val="NormalWeb"/>
        <w:spacing w:before="0" w:beforeAutospacing="0" w:after="0" w:afterAutospacing="0"/>
        <w:ind w:left="714"/>
        <w:jc w:val="both"/>
        <w:rPr>
          <w:rFonts w:asciiTheme="minorHAnsi" w:hAnsiTheme="minorHAnsi" w:cstheme="minorHAnsi"/>
          <w:lang w:val="en-US"/>
        </w:rPr>
      </w:pPr>
    </w:p>
    <w:p w14:paraId="336B71E7" w14:textId="77777777" w:rsidR="00930DAA" w:rsidRPr="008F68B6" w:rsidRDefault="00930DAA" w:rsidP="00930DAA">
      <w:pPr>
        <w:pStyle w:val="NormalWeb"/>
        <w:spacing w:before="0" w:beforeAutospacing="0" w:after="0" w:afterAutospacing="0"/>
        <w:ind w:left="714"/>
        <w:jc w:val="both"/>
        <w:rPr>
          <w:rFonts w:asciiTheme="minorHAnsi" w:hAnsiTheme="minorHAnsi" w:cstheme="minorHAnsi"/>
          <w:lang w:val="en-US"/>
        </w:rPr>
      </w:pPr>
    </w:p>
    <w:p w14:paraId="3BFD8C8D" w14:textId="0EDCE3FA" w:rsidR="00930DAA" w:rsidRPr="008F68B6" w:rsidRDefault="00930DAA" w:rsidP="00930DAA">
      <w:pPr>
        <w:pStyle w:val="NormalWeb"/>
        <w:numPr>
          <w:ilvl w:val="0"/>
          <w:numId w:val="4"/>
        </w:numPr>
        <w:spacing w:before="0" w:beforeAutospacing="0" w:after="0" w:afterAutospacing="0"/>
        <w:ind w:left="714" w:hanging="357"/>
        <w:jc w:val="both"/>
        <w:rPr>
          <w:rFonts w:asciiTheme="minorHAnsi" w:hAnsiTheme="minorHAnsi" w:cstheme="minorHAnsi"/>
          <w:lang w:val="en-US"/>
        </w:rPr>
      </w:pPr>
      <w:r w:rsidRPr="008F68B6">
        <w:rPr>
          <w:rFonts w:asciiTheme="minorHAnsi" w:hAnsiTheme="minorHAnsi" w:cstheme="minorHAnsi"/>
          <w:lang w:val="en"/>
        </w:rPr>
        <w:t xml:space="preserve">Many participants noted that the presentations were informative in their various perspectives on areas of climate change, actions taking place in different countries, </w:t>
      </w:r>
      <w:r w:rsidRPr="008F68B6">
        <w:rPr>
          <w:rFonts w:asciiTheme="minorHAnsi" w:hAnsiTheme="minorHAnsi" w:cstheme="minorHAnsi"/>
          <w:lang w:val="en"/>
        </w:rPr>
        <w:lastRenderedPageBreak/>
        <w:t>and the implications on climate finance. Key topics included territorial governance relations, and territorial titling.</w:t>
      </w:r>
    </w:p>
    <w:p w14:paraId="4B2293CF" w14:textId="77777777" w:rsidR="00DF6E81" w:rsidRPr="008F68B6" w:rsidRDefault="00DF6E81" w:rsidP="00DF6E81">
      <w:pPr>
        <w:pStyle w:val="NormalWeb"/>
        <w:spacing w:before="0" w:beforeAutospacing="0" w:after="0" w:afterAutospacing="0"/>
        <w:ind w:left="714"/>
        <w:jc w:val="both"/>
        <w:rPr>
          <w:rFonts w:asciiTheme="minorHAnsi" w:hAnsiTheme="minorHAnsi" w:cstheme="minorHAnsi"/>
          <w:lang w:val="en-US"/>
        </w:rPr>
      </w:pPr>
    </w:p>
    <w:p w14:paraId="0905CAB4" w14:textId="77777777" w:rsidR="00930DAA" w:rsidRPr="008F68B6" w:rsidRDefault="00930DAA" w:rsidP="00930DAA">
      <w:pPr>
        <w:pStyle w:val="NormalWeb"/>
        <w:spacing w:before="0" w:beforeAutospacing="0" w:after="0" w:afterAutospacing="0"/>
        <w:jc w:val="both"/>
        <w:rPr>
          <w:rFonts w:asciiTheme="minorHAnsi" w:hAnsiTheme="minorHAnsi" w:cstheme="minorHAnsi"/>
          <w:lang w:val="en-US"/>
        </w:rPr>
      </w:pPr>
    </w:p>
    <w:p w14:paraId="3E3E07D3" w14:textId="088D4990" w:rsidR="00930DAA" w:rsidRPr="008F68B6" w:rsidRDefault="00930DAA" w:rsidP="00930DAA">
      <w:pPr>
        <w:pStyle w:val="NormalWeb"/>
        <w:numPr>
          <w:ilvl w:val="0"/>
          <w:numId w:val="4"/>
        </w:numPr>
        <w:spacing w:before="0" w:beforeAutospacing="0" w:after="0" w:afterAutospacing="0"/>
        <w:ind w:left="714" w:hanging="357"/>
        <w:jc w:val="both"/>
        <w:rPr>
          <w:rFonts w:asciiTheme="minorHAnsi" w:hAnsiTheme="minorHAnsi" w:cstheme="minorHAnsi"/>
          <w:lang w:val="en-US"/>
        </w:rPr>
      </w:pPr>
      <w:r w:rsidRPr="008F68B6">
        <w:rPr>
          <w:rFonts w:asciiTheme="minorHAnsi" w:hAnsiTheme="minorHAnsi" w:cstheme="minorHAnsi"/>
          <w:lang w:val="en"/>
        </w:rPr>
        <w:t>A clear demand was expressed to continue to create spaces to share knowledge and foster collaboration between funding organizations, National Designated Authorities (NDAs) and Indigenous Peoples.</w:t>
      </w:r>
    </w:p>
    <w:p w14:paraId="2F4BD93A" w14:textId="77777777" w:rsidR="00DF6E81" w:rsidRPr="008F68B6" w:rsidRDefault="00DF6E81" w:rsidP="00DF6E81">
      <w:pPr>
        <w:pStyle w:val="NormalWeb"/>
        <w:spacing w:before="0" w:beforeAutospacing="0" w:after="0" w:afterAutospacing="0"/>
        <w:ind w:left="714"/>
        <w:jc w:val="both"/>
        <w:rPr>
          <w:rFonts w:asciiTheme="minorHAnsi" w:hAnsiTheme="minorHAnsi" w:cstheme="minorHAnsi"/>
          <w:lang w:val="en-US"/>
        </w:rPr>
      </w:pPr>
    </w:p>
    <w:p w14:paraId="6CBEF879" w14:textId="77777777" w:rsidR="00930DAA" w:rsidRPr="008F68B6" w:rsidRDefault="00930DAA" w:rsidP="00930DAA">
      <w:pPr>
        <w:pStyle w:val="NormalWeb"/>
        <w:spacing w:before="0" w:beforeAutospacing="0" w:after="0" w:afterAutospacing="0"/>
        <w:ind w:left="714"/>
        <w:jc w:val="both"/>
        <w:rPr>
          <w:rFonts w:asciiTheme="minorHAnsi" w:hAnsiTheme="minorHAnsi" w:cstheme="minorHAnsi"/>
          <w:lang w:val="en-US"/>
        </w:rPr>
      </w:pPr>
    </w:p>
    <w:p w14:paraId="754F3D74" w14:textId="77777777" w:rsidR="00930DAA" w:rsidRPr="008F68B6" w:rsidRDefault="00930DAA" w:rsidP="00930DAA">
      <w:pPr>
        <w:pStyle w:val="NormalWeb"/>
        <w:numPr>
          <w:ilvl w:val="0"/>
          <w:numId w:val="4"/>
        </w:numPr>
        <w:spacing w:before="0" w:beforeAutospacing="0" w:after="0" w:afterAutospacing="0"/>
        <w:ind w:left="714" w:hanging="357"/>
        <w:jc w:val="both"/>
        <w:rPr>
          <w:rFonts w:asciiTheme="minorHAnsi" w:hAnsiTheme="minorHAnsi" w:cstheme="minorHAnsi"/>
          <w:lang w:val="en-US"/>
        </w:rPr>
      </w:pPr>
      <w:r w:rsidRPr="008F68B6">
        <w:rPr>
          <w:rFonts w:asciiTheme="minorHAnsi" w:hAnsiTheme="minorHAnsi" w:cstheme="minorHAnsi"/>
          <w:lang w:val="en"/>
        </w:rPr>
        <w:t>There was an implicit and shared point that by supporting Indigenous Peoples we are recognizing and validating their knowledge, wisdom and way of life, and that this can increase the effectiveness of our work. How? Our actions should help indigenous peoples advance their self-development, as this automatically supports the fight against climate change.</w:t>
      </w:r>
    </w:p>
    <w:p w14:paraId="7BF582F3" w14:textId="77777777" w:rsidR="00930DAA" w:rsidRPr="008F68B6" w:rsidRDefault="00930DAA" w:rsidP="00930DAA">
      <w:pPr>
        <w:jc w:val="both"/>
        <w:rPr>
          <w:rFonts w:cstheme="minorHAnsi"/>
          <w:color w:val="000000" w:themeColor="text1"/>
          <w:lang w:val="en-US"/>
        </w:rPr>
      </w:pPr>
    </w:p>
    <w:p w14:paraId="14AD8F34" w14:textId="77777777" w:rsidR="00930DAA" w:rsidRPr="008F68B6" w:rsidRDefault="00930DAA" w:rsidP="00930DAA">
      <w:pPr>
        <w:pStyle w:val="NormalWeb"/>
        <w:rPr>
          <w:rFonts w:asciiTheme="minorHAnsi" w:hAnsiTheme="minorHAnsi" w:cstheme="minorHAnsi"/>
          <w:b/>
          <w:bCs/>
          <w:color w:val="187894"/>
          <w:lang w:val="en-US"/>
        </w:rPr>
      </w:pPr>
      <w:r w:rsidRPr="008F68B6">
        <w:rPr>
          <w:rFonts w:asciiTheme="minorHAnsi" w:hAnsiTheme="minorHAnsi" w:cstheme="minorHAnsi"/>
          <w:b/>
          <w:bCs/>
          <w:color w:val="187894"/>
          <w:lang w:val="en"/>
        </w:rPr>
        <w:t>Recommendations</w:t>
      </w:r>
    </w:p>
    <w:p w14:paraId="2EA56D32" w14:textId="559363A7" w:rsidR="00DF6E81" w:rsidRDefault="00930DAA" w:rsidP="008F68B6">
      <w:pPr>
        <w:pStyle w:val="NormalWeb"/>
        <w:numPr>
          <w:ilvl w:val="0"/>
          <w:numId w:val="4"/>
        </w:numPr>
        <w:jc w:val="both"/>
        <w:rPr>
          <w:rFonts w:asciiTheme="minorHAnsi" w:hAnsiTheme="minorHAnsi" w:cstheme="minorHAnsi"/>
          <w:lang w:val="en-US"/>
        </w:rPr>
      </w:pPr>
      <w:r w:rsidRPr="008F68B6">
        <w:rPr>
          <w:rFonts w:asciiTheme="minorHAnsi" w:hAnsiTheme="minorHAnsi" w:cstheme="minorHAnsi"/>
          <w:lang w:val="en"/>
        </w:rPr>
        <w:t xml:space="preserve"> Create closer communication and collaboration between National Designated Authorities (NDAs) and Indigenous Peoples. To do this it will be very important to make it a pre-condition in the preparation and design of project proposals.</w:t>
      </w:r>
    </w:p>
    <w:p w14:paraId="1262E5AC" w14:textId="77777777" w:rsidR="008F68B6" w:rsidRPr="008F68B6" w:rsidRDefault="008F68B6" w:rsidP="008F68B6">
      <w:pPr>
        <w:pStyle w:val="NormalWeb"/>
        <w:ind w:left="720"/>
        <w:jc w:val="both"/>
        <w:rPr>
          <w:rFonts w:asciiTheme="minorHAnsi" w:hAnsiTheme="minorHAnsi" w:cstheme="minorHAnsi"/>
          <w:lang w:val="en-US"/>
        </w:rPr>
      </w:pPr>
    </w:p>
    <w:p w14:paraId="0D43E760" w14:textId="33E88CBD" w:rsidR="00930DAA" w:rsidRPr="008F68B6" w:rsidRDefault="00930DAA" w:rsidP="00DF6E81">
      <w:pPr>
        <w:pStyle w:val="NormalWeb"/>
        <w:numPr>
          <w:ilvl w:val="0"/>
          <w:numId w:val="4"/>
        </w:numPr>
        <w:jc w:val="both"/>
        <w:rPr>
          <w:rFonts w:asciiTheme="minorHAnsi" w:hAnsiTheme="minorHAnsi" w:cstheme="minorHAnsi"/>
          <w:lang w:val="en-US"/>
        </w:rPr>
      </w:pPr>
      <w:r w:rsidRPr="008F68B6">
        <w:rPr>
          <w:rFonts w:asciiTheme="minorHAnsi" w:hAnsiTheme="minorHAnsi" w:cstheme="minorHAnsi"/>
          <w:lang w:val="en"/>
        </w:rPr>
        <w:t xml:space="preserve"> Need to identify resources and tools to ensure that the GCF financial resources are useful for ensuring and strengthening access by Indigenous Peoples. It is thus imperative to ensure financing for capacity-strengthening measures to improve participation by Indigenous Peoples in the design, administration, implementation and evaluation of climate projects. This can be supported through the organizing and creating of larger networks of Indigenous Peoples' organizations in Latin America. For this, we would appreciate the involvement of the academy to support training and information provision for indigenous leaders. Towards this, FILAC has formed the first group of climate finance specialists in the region, and has positioned the </w:t>
      </w:r>
      <w:proofErr w:type="spellStart"/>
      <w:r w:rsidRPr="008F68B6">
        <w:rPr>
          <w:rFonts w:asciiTheme="minorHAnsi" w:hAnsiTheme="minorHAnsi" w:cstheme="minorHAnsi"/>
          <w:lang w:val="en"/>
        </w:rPr>
        <w:t>Intercutural</w:t>
      </w:r>
      <w:proofErr w:type="spellEnd"/>
      <w:r w:rsidRPr="008F68B6">
        <w:rPr>
          <w:rFonts w:asciiTheme="minorHAnsi" w:hAnsiTheme="minorHAnsi" w:cstheme="minorHAnsi"/>
          <w:lang w:val="en"/>
        </w:rPr>
        <w:t xml:space="preserve"> Indigenous University (UII) as a tool that can articulate these efforts.</w:t>
      </w:r>
    </w:p>
    <w:p w14:paraId="291DE1B2" w14:textId="77777777" w:rsidR="00DF6E81" w:rsidRPr="008F68B6" w:rsidRDefault="00DF6E81" w:rsidP="00DF6E81">
      <w:pPr>
        <w:pStyle w:val="ListParagraph"/>
        <w:rPr>
          <w:rFonts w:cstheme="minorHAnsi"/>
          <w:lang w:val="en"/>
        </w:rPr>
      </w:pPr>
    </w:p>
    <w:p w14:paraId="010FFA50" w14:textId="68C94084" w:rsidR="00930DAA" w:rsidRPr="008F68B6" w:rsidRDefault="00930DAA" w:rsidP="008F68B6">
      <w:pPr>
        <w:pStyle w:val="NormalWeb"/>
        <w:numPr>
          <w:ilvl w:val="0"/>
          <w:numId w:val="4"/>
        </w:numPr>
        <w:jc w:val="both"/>
        <w:rPr>
          <w:rFonts w:asciiTheme="minorHAnsi" w:hAnsiTheme="minorHAnsi" w:cstheme="minorHAnsi"/>
          <w:lang w:val="en-US"/>
        </w:rPr>
      </w:pPr>
      <w:r w:rsidRPr="008F68B6">
        <w:rPr>
          <w:rFonts w:asciiTheme="minorHAnsi" w:hAnsiTheme="minorHAnsi" w:cstheme="minorHAnsi"/>
          <w:lang w:val="en"/>
        </w:rPr>
        <w:t xml:space="preserve"> Increase visibility and recognition of Indigenous Peoples' contributions in the fight against climate change. This will be possible if the technical teams of the Green Climate Fund, implementing agencies and NDAs understand the rights and realities of Indigenous Peoples, understand that Indigenous Peoples have </w:t>
      </w:r>
      <w:r w:rsidRPr="008F68B6">
        <w:rPr>
          <w:rFonts w:asciiTheme="minorHAnsi" w:hAnsiTheme="minorHAnsi" w:cstheme="minorHAnsi"/>
          <w:b/>
          <w:bCs/>
          <w:lang w:val="en"/>
        </w:rPr>
        <w:t xml:space="preserve">a holistic view of reality </w:t>
      </w:r>
      <w:proofErr w:type="spellStart"/>
      <w:r w:rsidR="008F68B6">
        <w:rPr>
          <w:rFonts w:asciiTheme="minorHAnsi" w:hAnsiTheme="minorHAnsi" w:cstheme="minorHAnsi"/>
          <w:lang w:val="en-US"/>
        </w:rPr>
        <w:t>t</w:t>
      </w:r>
      <w:r w:rsidRPr="008F68B6">
        <w:rPr>
          <w:rFonts w:asciiTheme="minorHAnsi" w:hAnsiTheme="minorHAnsi" w:cstheme="minorHAnsi"/>
          <w:lang w:val="en"/>
        </w:rPr>
        <w:t>hat</w:t>
      </w:r>
      <w:proofErr w:type="spellEnd"/>
      <w:r w:rsidRPr="008F68B6">
        <w:rPr>
          <w:rFonts w:asciiTheme="minorHAnsi" w:hAnsiTheme="minorHAnsi" w:cstheme="minorHAnsi"/>
          <w:lang w:val="en"/>
        </w:rPr>
        <w:t xml:space="preserve"> there is no separation between climate, water and soil administration, demarcation and qualification of territories, community dialogue, self-governance and development with identity and south-south cooperation between peoples.</w:t>
      </w:r>
    </w:p>
    <w:p w14:paraId="36407350" w14:textId="77777777" w:rsidR="00DF6E81" w:rsidRPr="008F68B6" w:rsidRDefault="00DF6E81" w:rsidP="00DF6E81">
      <w:pPr>
        <w:pStyle w:val="ListParagraph"/>
        <w:rPr>
          <w:rFonts w:cstheme="minorHAnsi"/>
          <w:lang w:val="en"/>
        </w:rPr>
      </w:pPr>
    </w:p>
    <w:p w14:paraId="7D6A3A41" w14:textId="26CA286D" w:rsidR="008F68B6" w:rsidRDefault="00930DAA" w:rsidP="008F68B6">
      <w:pPr>
        <w:pStyle w:val="NormalWeb"/>
        <w:numPr>
          <w:ilvl w:val="0"/>
          <w:numId w:val="4"/>
        </w:numPr>
        <w:jc w:val="both"/>
        <w:rPr>
          <w:rFonts w:asciiTheme="minorHAnsi" w:hAnsiTheme="minorHAnsi" w:cstheme="minorHAnsi"/>
          <w:lang w:val="en-US"/>
        </w:rPr>
      </w:pPr>
      <w:r w:rsidRPr="008F68B6">
        <w:rPr>
          <w:rFonts w:asciiTheme="minorHAnsi" w:hAnsiTheme="minorHAnsi" w:cstheme="minorHAnsi"/>
          <w:lang w:val="en"/>
        </w:rPr>
        <w:lastRenderedPageBreak/>
        <w:t>There is still a lot of work to be done to continue learning how to operate within and with funding institutions that remain based on the frameworks of conventional philanthropy.</w:t>
      </w:r>
    </w:p>
    <w:p w14:paraId="347D9306" w14:textId="77777777" w:rsidR="008F68B6" w:rsidRPr="008F68B6" w:rsidRDefault="008F68B6" w:rsidP="008F68B6">
      <w:pPr>
        <w:pStyle w:val="NormalWeb"/>
        <w:jc w:val="both"/>
        <w:rPr>
          <w:rFonts w:asciiTheme="minorHAnsi" w:hAnsiTheme="minorHAnsi" w:cstheme="minorHAnsi"/>
          <w:lang w:val="en-US"/>
        </w:rPr>
      </w:pPr>
    </w:p>
    <w:p w14:paraId="42B02CD1" w14:textId="0FDA3CF4" w:rsidR="00930DAA" w:rsidRPr="008F68B6" w:rsidRDefault="00930DAA" w:rsidP="00DF6E81">
      <w:pPr>
        <w:pStyle w:val="NormalWeb"/>
        <w:numPr>
          <w:ilvl w:val="0"/>
          <w:numId w:val="4"/>
        </w:numPr>
        <w:jc w:val="both"/>
        <w:rPr>
          <w:rFonts w:asciiTheme="minorHAnsi" w:hAnsiTheme="minorHAnsi" w:cstheme="minorHAnsi"/>
          <w:lang w:val="en-US"/>
        </w:rPr>
      </w:pPr>
      <w:r w:rsidRPr="008F68B6">
        <w:rPr>
          <w:rFonts w:asciiTheme="minorHAnsi" w:hAnsiTheme="minorHAnsi" w:cstheme="minorHAnsi"/>
          <w:lang w:val="en"/>
        </w:rPr>
        <w:t>The presence of many allies gives us the opportunity to continue building more and creating more connections, relationships and alliances.</w:t>
      </w:r>
    </w:p>
    <w:p w14:paraId="42610E3E" w14:textId="77777777" w:rsidR="008F68B6" w:rsidRPr="008F68B6" w:rsidRDefault="008F68B6" w:rsidP="008F68B6">
      <w:pPr>
        <w:pStyle w:val="NormalWeb"/>
        <w:jc w:val="both"/>
        <w:rPr>
          <w:rFonts w:asciiTheme="minorHAnsi" w:hAnsiTheme="minorHAnsi" w:cstheme="minorHAnsi"/>
          <w:lang w:val="en-US"/>
        </w:rPr>
      </w:pPr>
    </w:p>
    <w:p w14:paraId="7BB42AC2" w14:textId="77777777" w:rsidR="00930DAA" w:rsidRPr="008F68B6" w:rsidRDefault="00930DAA" w:rsidP="00930DAA">
      <w:pPr>
        <w:pStyle w:val="NormalWeb"/>
        <w:ind w:left="720"/>
        <w:rPr>
          <w:rFonts w:asciiTheme="minorHAnsi" w:hAnsiTheme="minorHAnsi" w:cstheme="minorHAnsi"/>
          <w:b/>
          <w:bCs/>
          <w:color w:val="187894"/>
        </w:rPr>
      </w:pPr>
      <w:r w:rsidRPr="008F68B6">
        <w:rPr>
          <w:rFonts w:asciiTheme="minorHAnsi" w:hAnsiTheme="minorHAnsi" w:cstheme="minorHAnsi"/>
          <w:b/>
          <w:bCs/>
          <w:color w:val="187894"/>
          <w:lang w:val="en"/>
        </w:rPr>
        <w:t>For Follow-Up</w:t>
      </w:r>
    </w:p>
    <w:p w14:paraId="49D956B4" w14:textId="0BD95D97" w:rsidR="00930DAA" w:rsidRPr="008F68B6" w:rsidRDefault="00930DAA" w:rsidP="00DF6E81">
      <w:pPr>
        <w:pStyle w:val="NormalWeb"/>
        <w:numPr>
          <w:ilvl w:val="0"/>
          <w:numId w:val="7"/>
        </w:numPr>
        <w:jc w:val="both"/>
        <w:rPr>
          <w:rFonts w:asciiTheme="minorHAnsi" w:hAnsiTheme="minorHAnsi" w:cstheme="minorHAnsi"/>
          <w:lang w:val="en-US"/>
        </w:rPr>
      </w:pPr>
      <w:r w:rsidRPr="008F68B6">
        <w:rPr>
          <w:rFonts w:asciiTheme="minorHAnsi" w:hAnsiTheme="minorHAnsi" w:cstheme="minorHAnsi"/>
          <w:lang w:val="en"/>
        </w:rPr>
        <w:t xml:space="preserve">It is urgent to carry out Structured Dialogue with Indigenous Peoples </w:t>
      </w:r>
      <w:r w:rsidRPr="008F68B6">
        <w:rPr>
          <w:rFonts w:asciiTheme="minorHAnsi" w:hAnsiTheme="minorHAnsi" w:cstheme="minorHAnsi"/>
          <w:color w:val="002060"/>
          <w:u w:val="single"/>
          <w:lang w:val="en"/>
        </w:rPr>
        <w:t xml:space="preserve">and the Green Climate Fund, </w:t>
      </w:r>
      <w:r w:rsidRPr="008F68B6">
        <w:rPr>
          <w:rFonts w:asciiTheme="minorHAnsi" w:hAnsiTheme="minorHAnsi" w:cstheme="minorHAnsi"/>
          <w:lang w:val="en"/>
        </w:rPr>
        <w:t>to assess the effectiveness and evolution of compliance with the Green Fund's Indigenous Peoples Policy, and to make recommendations for the effective inclusion of Indigenous Peoples in the receipt of resources for the effective fight against climate change.</w:t>
      </w:r>
    </w:p>
    <w:p w14:paraId="2CE82354" w14:textId="77777777" w:rsidR="00DF6E81" w:rsidRPr="008F68B6" w:rsidRDefault="00DF6E81" w:rsidP="00DF6E81">
      <w:pPr>
        <w:pStyle w:val="NormalWeb"/>
        <w:jc w:val="both"/>
        <w:rPr>
          <w:rFonts w:asciiTheme="minorHAnsi" w:hAnsiTheme="minorHAnsi" w:cstheme="minorHAnsi"/>
          <w:lang w:val="en-US"/>
        </w:rPr>
      </w:pPr>
    </w:p>
    <w:p w14:paraId="31E0058B" w14:textId="60A00D34" w:rsidR="00930DAA" w:rsidRPr="008F68B6" w:rsidRDefault="00930DAA" w:rsidP="00930DAA">
      <w:pPr>
        <w:pStyle w:val="NormalWeb"/>
        <w:numPr>
          <w:ilvl w:val="0"/>
          <w:numId w:val="7"/>
        </w:numPr>
        <w:jc w:val="both"/>
        <w:rPr>
          <w:rFonts w:asciiTheme="minorHAnsi" w:hAnsiTheme="minorHAnsi" w:cstheme="minorHAnsi"/>
          <w:lang w:val="en-US"/>
        </w:rPr>
      </w:pPr>
      <w:r w:rsidRPr="008F68B6">
        <w:rPr>
          <w:rFonts w:asciiTheme="minorHAnsi" w:hAnsiTheme="minorHAnsi" w:cstheme="minorHAnsi"/>
          <w:color w:val="002060"/>
          <w:u w:val="single"/>
          <w:lang w:val="en"/>
        </w:rPr>
        <w:t>Review accreditation mechanisms</w:t>
      </w:r>
      <w:r w:rsidRPr="008F68B6">
        <w:rPr>
          <w:rFonts w:asciiTheme="minorHAnsi" w:hAnsiTheme="minorHAnsi" w:cstheme="minorHAnsi"/>
          <w:lang w:val="en"/>
        </w:rPr>
        <w:t xml:space="preserve"> on becoming Implementing Agencies, Direct Access Entities or other modalities of resource execution, to expedite the fight against climate change by Indigenous Peoples.</w:t>
      </w:r>
    </w:p>
    <w:p w14:paraId="77276CDD" w14:textId="77777777" w:rsidR="00DF6E81" w:rsidRPr="008F68B6" w:rsidRDefault="00DF6E81" w:rsidP="00DF6E81">
      <w:pPr>
        <w:pStyle w:val="NormalWeb"/>
        <w:jc w:val="both"/>
        <w:rPr>
          <w:rFonts w:asciiTheme="minorHAnsi" w:hAnsiTheme="minorHAnsi" w:cstheme="minorHAnsi"/>
          <w:lang w:val="en-US"/>
        </w:rPr>
      </w:pPr>
    </w:p>
    <w:p w14:paraId="7A416A47" w14:textId="0D04C19E" w:rsidR="00930DAA" w:rsidRPr="008F68B6" w:rsidRDefault="00930DAA" w:rsidP="00930DAA">
      <w:pPr>
        <w:pStyle w:val="NormalWeb"/>
        <w:numPr>
          <w:ilvl w:val="0"/>
          <w:numId w:val="7"/>
        </w:numPr>
        <w:jc w:val="both"/>
        <w:rPr>
          <w:rFonts w:asciiTheme="minorHAnsi" w:hAnsiTheme="minorHAnsi" w:cstheme="minorHAnsi"/>
          <w:lang w:val="en-US"/>
        </w:rPr>
      </w:pPr>
      <w:r w:rsidRPr="008F68B6">
        <w:rPr>
          <w:rFonts w:asciiTheme="minorHAnsi" w:hAnsiTheme="minorHAnsi" w:cstheme="minorHAnsi"/>
          <w:lang w:val="en"/>
        </w:rPr>
        <w:t xml:space="preserve">To invite </w:t>
      </w:r>
      <w:r w:rsidRPr="008F68B6">
        <w:rPr>
          <w:rFonts w:asciiTheme="minorHAnsi" w:hAnsiTheme="minorHAnsi" w:cstheme="minorHAnsi"/>
          <w:color w:val="002060"/>
          <w:u w:val="single"/>
          <w:lang w:val="en"/>
        </w:rPr>
        <w:t>Designated National Authorities to take an interest in the possibilities of collaboration with Indigenous Peoples</w:t>
      </w:r>
      <w:r w:rsidRPr="008F68B6">
        <w:rPr>
          <w:rFonts w:asciiTheme="minorHAnsi" w:hAnsiTheme="minorHAnsi" w:cstheme="minorHAnsi"/>
          <w:lang w:val="en"/>
        </w:rPr>
        <w:t xml:space="preserve"> in their regions, especially with Indigenous Peoples in cross-border areas.</w:t>
      </w:r>
    </w:p>
    <w:p w14:paraId="0A847137" w14:textId="77777777" w:rsidR="00DF6E81" w:rsidRPr="008F68B6" w:rsidRDefault="00DF6E81" w:rsidP="00DF6E81">
      <w:pPr>
        <w:pStyle w:val="NormalWeb"/>
        <w:jc w:val="both"/>
        <w:rPr>
          <w:rFonts w:asciiTheme="minorHAnsi" w:hAnsiTheme="minorHAnsi" w:cstheme="minorHAnsi"/>
          <w:lang w:val="en-US"/>
        </w:rPr>
      </w:pPr>
    </w:p>
    <w:p w14:paraId="3A971C41" w14:textId="76CE4E58" w:rsidR="00930DAA" w:rsidRPr="008F68B6" w:rsidRDefault="00930DAA" w:rsidP="00930DAA">
      <w:pPr>
        <w:pStyle w:val="NormalWeb"/>
        <w:numPr>
          <w:ilvl w:val="0"/>
          <w:numId w:val="7"/>
        </w:numPr>
        <w:jc w:val="both"/>
        <w:rPr>
          <w:rFonts w:asciiTheme="minorHAnsi" w:hAnsiTheme="minorHAnsi" w:cstheme="minorHAnsi"/>
        </w:rPr>
      </w:pPr>
      <w:r w:rsidRPr="008F68B6">
        <w:rPr>
          <w:rFonts w:asciiTheme="minorHAnsi" w:hAnsiTheme="minorHAnsi" w:cstheme="minorHAnsi"/>
          <w:lang w:val="en"/>
        </w:rPr>
        <w:t xml:space="preserve">To finance </w:t>
      </w:r>
      <w:r w:rsidRPr="008F68B6">
        <w:rPr>
          <w:rFonts w:asciiTheme="minorHAnsi" w:hAnsiTheme="minorHAnsi" w:cstheme="minorHAnsi"/>
          <w:color w:val="002060"/>
          <w:u w:val="single"/>
          <w:lang w:val="en"/>
        </w:rPr>
        <w:t>a permanent training</w:t>
      </w:r>
      <w:r w:rsidRPr="008F68B6">
        <w:rPr>
          <w:rFonts w:asciiTheme="minorHAnsi" w:hAnsiTheme="minorHAnsi" w:cstheme="minorHAnsi"/>
          <w:lang w:val="en"/>
        </w:rPr>
        <w:t xml:space="preserve"> </w:t>
      </w:r>
      <w:proofErr w:type="spellStart"/>
      <w:r w:rsidRPr="008F68B6">
        <w:rPr>
          <w:rFonts w:asciiTheme="minorHAnsi" w:hAnsiTheme="minorHAnsi" w:cstheme="minorHAnsi"/>
          <w:lang w:val="en"/>
        </w:rPr>
        <w:t>programme</w:t>
      </w:r>
      <w:proofErr w:type="spellEnd"/>
      <w:r w:rsidRPr="008F68B6">
        <w:rPr>
          <w:rFonts w:asciiTheme="minorHAnsi" w:hAnsiTheme="minorHAnsi" w:cstheme="minorHAnsi"/>
          <w:lang w:val="en"/>
        </w:rPr>
        <w:t xml:space="preserve"> for indigenous leaders on climate finances in different countries, and with the Green</w:t>
      </w:r>
      <w:r w:rsidR="008F68B6">
        <w:rPr>
          <w:rFonts w:asciiTheme="minorHAnsi" w:hAnsiTheme="minorHAnsi" w:cstheme="minorHAnsi"/>
          <w:lang w:val="en"/>
        </w:rPr>
        <w:t xml:space="preserve"> Climate</w:t>
      </w:r>
      <w:bookmarkStart w:id="0" w:name="_GoBack"/>
      <w:bookmarkEnd w:id="0"/>
      <w:r w:rsidRPr="008F68B6">
        <w:rPr>
          <w:rFonts w:asciiTheme="minorHAnsi" w:hAnsiTheme="minorHAnsi" w:cstheme="minorHAnsi"/>
          <w:lang w:val="en"/>
        </w:rPr>
        <w:t xml:space="preserve"> Fund teams responsible for high-funding projects in the indigenous territories, especially on prior, free and informed consent.</w:t>
      </w:r>
    </w:p>
    <w:p w14:paraId="1F59BEB6" w14:textId="77777777" w:rsidR="00DF6E81" w:rsidRPr="008F68B6" w:rsidRDefault="00DF6E81" w:rsidP="00DF6E81">
      <w:pPr>
        <w:pStyle w:val="NormalWeb"/>
        <w:jc w:val="both"/>
        <w:rPr>
          <w:rFonts w:asciiTheme="minorHAnsi" w:hAnsiTheme="minorHAnsi" w:cstheme="minorHAnsi"/>
        </w:rPr>
      </w:pPr>
    </w:p>
    <w:p w14:paraId="5223CA32" w14:textId="77777777" w:rsidR="00930DAA" w:rsidRPr="008F68B6" w:rsidRDefault="00930DAA" w:rsidP="00930DAA">
      <w:pPr>
        <w:pStyle w:val="NormalWeb"/>
        <w:numPr>
          <w:ilvl w:val="0"/>
          <w:numId w:val="7"/>
        </w:numPr>
        <w:jc w:val="both"/>
        <w:rPr>
          <w:rFonts w:asciiTheme="minorHAnsi" w:hAnsiTheme="minorHAnsi" w:cstheme="minorHAnsi"/>
          <w:lang w:val="en-US"/>
        </w:rPr>
      </w:pPr>
      <w:r w:rsidRPr="008F68B6">
        <w:rPr>
          <w:rFonts w:asciiTheme="minorHAnsi" w:hAnsiTheme="minorHAnsi" w:cstheme="minorHAnsi"/>
          <w:lang w:val="en"/>
        </w:rPr>
        <w:t xml:space="preserve">Establish </w:t>
      </w:r>
      <w:r w:rsidRPr="008F68B6">
        <w:rPr>
          <w:rFonts w:asciiTheme="minorHAnsi" w:hAnsiTheme="minorHAnsi" w:cstheme="minorHAnsi"/>
          <w:color w:val="002060"/>
          <w:u w:val="single"/>
          <w:lang w:val="en"/>
        </w:rPr>
        <w:t>enforcement mechanisms for the rights of indigenous peoples, i</w:t>
      </w:r>
      <w:r w:rsidRPr="008F68B6">
        <w:rPr>
          <w:rFonts w:asciiTheme="minorHAnsi" w:hAnsiTheme="minorHAnsi" w:cstheme="minorHAnsi"/>
          <w:lang w:val="en"/>
        </w:rPr>
        <w:t xml:space="preserve">n particular Prior Consultation by private enterprises and corporations when investing in indigenous </w:t>
      </w:r>
      <w:proofErr w:type="gramStart"/>
      <w:r w:rsidRPr="008F68B6">
        <w:rPr>
          <w:rFonts w:asciiTheme="minorHAnsi" w:hAnsiTheme="minorHAnsi" w:cstheme="minorHAnsi"/>
          <w:lang w:val="en"/>
        </w:rPr>
        <w:t>territories .</w:t>
      </w:r>
      <w:proofErr w:type="gramEnd"/>
    </w:p>
    <w:p w14:paraId="4210BF2C" w14:textId="77777777" w:rsidR="00930DAA" w:rsidRPr="008F68B6" w:rsidRDefault="00930DAA" w:rsidP="00930DAA">
      <w:pPr>
        <w:pStyle w:val="NormalWeb"/>
        <w:ind w:firstLine="708"/>
        <w:jc w:val="both"/>
        <w:rPr>
          <w:rFonts w:asciiTheme="minorHAnsi" w:hAnsiTheme="minorHAnsi" w:cstheme="minorHAnsi"/>
          <w:lang w:val="en-US"/>
        </w:rPr>
      </w:pPr>
    </w:p>
    <w:p w14:paraId="2E2F9ECD" w14:textId="0810DAD0" w:rsidR="00CA61AB" w:rsidRPr="008F68B6" w:rsidRDefault="00CA61AB" w:rsidP="00930DAA">
      <w:pPr>
        <w:pBdr>
          <w:bottom w:val="single" w:sz="6" w:space="1" w:color="auto"/>
        </w:pBdr>
        <w:rPr>
          <w:rFonts w:cstheme="minorHAnsi"/>
          <w:sz w:val="22"/>
          <w:szCs w:val="22"/>
          <w:lang w:val="en-US"/>
        </w:rPr>
      </w:pPr>
    </w:p>
    <w:sectPr w:rsidR="00CA61AB" w:rsidRPr="008F68B6" w:rsidSect="009248E8">
      <w:footerReference w:type="even" r:id="rId7"/>
      <w:footerReference w:type="default" r:id="rId8"/>
      <w:headerReference w:type="first" r:id="rId9"/>
      <w:footerReference w:type="first" r:id="rId10"/>
      <w:pgSz w:w="11900" w:h="16840" w:code="9"/>
      <w:pgMar w:top="1417" w:right="1417" w:bottom="1417" w:left="1417" w:header="680"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2A3DA" w14:textId="77777777" w:rsidR="00B34B64" w:rsidRDefault="00B34B64" w:rsidP="005D5358">
      <w:r>
        <w:separator/>
      </w:r>
    </w:p>
  </w:endnote>
  <w:endnote w:type="continuationSeparator" w:id="0">
    <w:p w14:paraId="0F558236" w14:textId="77777777" w:rsidR="00B34B64" w:rsidRDefault="00B34B64" w:rsidP="005D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7353459"/>
      <w:docPartObj>
        <w:docPartGallery w:val="Page Numbers (Bottom of Page)"/>
        <w:docPartUnique/>
      </w:docPartObj>
    </w:sdtPr>
    <w:sdtEndPr>
      <w:rPr>
        <w:rStyle w:val="PageNumber"/>
      </w:rPr>
    </w:sdtEndPr>
    <w:sdtContent>
      <w:p w14:paraId="29314EDB" w14:textId="77777777" w:rsidR="005D5358" w:rsidRDefault="005D5358" w:rsidP="008022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63AAE872" w14:textId="77777777" w:rsidR="005D5358" w:rsidRDefault="005D5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9670333"/>
      <w:docPartObj>
        <w:docPartGallery w:val="Page Numbers (Bottom of Page)"/>
        <w:docPartUnique/>
      </w:docPartObj>
    </w:sdtPr>
    <w:sdtEndPr>
      <w:rPr>
        <w:rStyle w:val="PageNumber"/>
      </w:rPr>
    </w:sdtEndPr>
    <w:sdtContent>
      <w:p w14:paraId="6EA3365E" w14:textId="353EDB89" w:rsidR="005D5358" w:rsidRDefault="005D5358" w:rsidP="008022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D29D3">
          <w:rPr>
            <w:rStyle w:val="PageNumber"/>
            <w:noProof/>
          </w:rPr>
          <w:t>- 3 -</w:t>
        </w:r>
        <w:r>
          <w:rPr>
            <w:rStyle w:val="PageNumber"/>
          </w:rPr>
          <w:fldChar w:fldCharType="end"/>
        </w:r>
      </w:p>
    </w:sdtContent>
  </w:sdt>
  <w:p w14:paraId="06699F13" w14:textId="77777777" w:rsidR="005D5358" w:rsidRDefault="002A5613">
    <w:pPr>
      <w:pStyle w:val="Footer"/>
    </w:pPr>
    <w:r>
      <w:rPr>
        <w:noProof/>
        <w:lang w:val="nb-NO" w:eastAsia="nb-NO"/>
      </w:rPr>
      <mc:AlternateContent>
        <mc:Choice Requires="wps">
          <w:drawing>
            <wp:anchor distT="0" distB="0" distL="114300" distR="114300" simplePos="0" relativeHeight="251665408" behindDoc="0" locked="0" layoutInCell="1" allowOverlap="1" wp14:anchorId="4BF4A8C8" wp14:editId="03FBDF5F">
              <wp:simplePos x="0" y="0"/>
              <wp:positionH relativeFrom="page">
                <wp:posOffset>5545273</wp:posOffset>
              </wp:positionH>
              <wp:positionV relativeFrom="page">
                <wp:posOffset>9999980</wp:posOffset>
              </wp:positionV>
              <wp:extent cx="1403664" cy="436708"/>
              <wp:effectExtent l="0" t="0" r="19050" b="20955"/>
              <wp:wrapNone/>
              <wp:docPr id="2" name="Text Box 2"/>
              <wp:cNvGraphicFramePr/>
              <a:graphic xmlns:a="http://schemas.openxmlformats.org/drawingml/2006/main">
                <a:graphicData uri="http://schemas.microsoft.com/office/word/2010/wordprocessingShape">
                  <wps:wsp>
                    <wps:cNvSpPr txBox="1"/>
                    <wps:spPr>
                      <a:xfrm>
                        <a:off x="0" y="0"/>
                        <a:ext cx="1403664" cy="43670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1D05148" w14:textId="77777777" w:rsidR="002A5613" w:rsidRDefault="002A5613" w:rsidP="002A5613">
                          <w:pPr>
                            <w:jc w:val="right"/>
                            <w:rPr>
                              <w:rFonts w:ascii="Arial" w:hAnsi="Arial"/>
                              <w:sz w:val="16"/>
                              <w:szCs w:val="16"/>
                            </w:rPr>
                          </w:pPr>
                          <w:r w:rsidRPr="000D5AC0">
                            <w:rPr>
                              <w:rFonts w:ascii="Arial" w:hAnsi="Arial"/>
                              <w:sz w:val="16"/>
                              <w:szCs w:val="16"/>
                            </w:rPr>
                            <w:t xml:space="preserve">The Tenure Facility, LRF </w:t>
                          </w:r>
                        </w:p>
                        <w:p w14:paraId="2FCAF918" w14:textId="77777777" w:rsidR="002A5613" w:rsidRPr="00364EAB" w:rsidRDefault="002A5613" w:rsidP="002A5613">
                          <w:pPr>
                            <w:jc w:val="right"/>
                            <w:rPr>
                              <w:rFonts w:ascii="Arial" w:hAnsi="Arial"/>
                              <w:sz w:val="16"/>
                              <w:szCs w:val="16"/>
                            </w:rPr>
                          </w:pPr>
                          <w:r w:rsidRPr="000D5AC0">
                            <w:rPr>
                              <w:rFonts w:ascii="Arial" w:hAnsi="Arial"/>
                              <w:sz w:val="16"/>
                              <w:szCs w:val="16"/>
                            </w:rPr>
                            <w:t>105 33 Stockholm, Sweden</w:t>
                          </w:r>
                          <w:r>
                            <w:rPr>
                              <w:rFonts w:ascii="Arial" w:hAnsi="Arial"/>
                              <w:sz w:val="16"/>
                              <w:szCs w:val="16"/>
                            </w:rPr>
                            <w:br/>
                          </w:r>
                          <w:r w:rsidRPr="003262AB">
                            <w:rPr>
                              <w:rFonts w:ascii="Arial" w:hAnsi="Arial"/>
                              <w:b/>
                              <w:color w:val="00758D"/>
                              <w:sz w:val="18"/>
                              <w:szCs w:val="18"/>
                            </w:rPr>
                            <w:t>thetenurefacility.org</w:t>
                          </w:r>
                        </w:p>
                        <w:p w14:paraId="18C2E192" w14:textId="77777777" w:rsidR="002A5613" w:rsidRDefault="002A5613" w:rsidP="002A561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4A8C8" id="_x0000_t202" coordsize="21600,21600" o:spt="202" path="m,l,21600r21600,l21600,xe">
              <v:stroke joinstyle="miter"/>
              <v:path gradientshapeok="t" o:connecttype="rect"/>
            </v:shapetype>
            <v:shape id="Text Box 2" o:spid="_x0000_s1026" type="#_x0000_t202" style="position:absolute;margin-left:436.65pt;margin-top:787.4pt;width:110.5pt;height:34.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" filled="f" stroked="f">
              <v:textbox inset="0,0,0,0">
                <w:txbxContent>
                  <w:p w14:paraId="01D05148" w14:textId="77777777" w:rsidR="002A5613" w:rsidRDefault="002A5613" w:rsidP="002A5613">
                    <w:pPr>
                      <w:jc w:val="right"/>
                      <w:rPr>
                        <w:rFonts w:ascii="Arial" w:hAnsi="Arial"/>
                        <w:sz w:val="16"/>
                        <w:szCs w:val="16"/>
                      </w:rPr>
                    </w:pPr>
                    <w:r w:rsidRPr="000D5AC0">
                      <w:rPr>
                        <w:rFonts w:ascii="Arial" w:hAnsi="Arial"/>
                        <w:sz w:val="16"/>
                        <w:szCs w:val="16"/>
                      </w:rPr>
                      <w:t xml:space="preserve">The Tenure Facility, LRF </w:t>
                    </w:r>
                  </w:p>
                  <w:p w14:paraId="2FCAF918" w14:textId="77777777" w:rsidR="002A5613" w:rsidRPr="00364EAB" w:rsidRDefault="002A5613" w:rsidP="002A5613">
                    <w:pPr>
                      <w:jc w:val="right"/>
                      <w:rPr>
                        <w:rFonts w:ascii="Arial" w:hAnsi="Arial"/>
                        <w:sz w:val="16"/>
                        <w:szCs w:val="16"/>
                      </w:rPr>
                    </w:pPr>
                    <w:r w:rsidRPr="000D5AC0">
                      <w:rPr>
                        <w:rFonts w:ascii="Arial" w:hAnsi="Arial"/>
                        <w:sz w:val="16"/>
                        <w:szCs w:val="16"/>
                      </w:rPr>
                      <w:t>105 33 Stockholm, Sweden</w:t>
                    </w:r>
                    <w:r>
                      <w:rPr>
                        <w:rFonts w:ascii="Arial" w:hAnsi="Arial"/>
                        <w:sz w:val="16"/>
                        <w:szCs w:val="16"/>
                      </w:rPr>
                      <w:br/>
                    </w:r>
                    <w:r w:rsidRPr="003262AB">
                      <w:rPr>
                        <w:rFonts w:ascii="Arial" w:hAnsi="Arial"/>
                        <w:b/>
                        <w:color w:val="00758D"/>
                        <w:sz w:val="18"/>
                        <w:szCs w:val="18"/>
                      </w:rPr>
                      <w:t>thetenurefacility.org</w:t>
                    </w:r>
                  </w:p>
                  <w:p w14:paraId="18C2E192" w14:textId="77777777" w:rsidR="002A5613" w:rsidRDefault="002A5613" w:rsidP="002A5613"/>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E2595" w14:textId="77777777" w:rsidR="00D24576" w:rsidRDefault="002A5613">
    <w:pPr>
      <w:pStyle w:val="Footer"/>
    </w:pPr>
    <w:r>
      <w:rPr>
        <w:noProof/>
        <w:lang w:val="nb-NO" w:eastAsia="nb-NO"/>
      </w:rPr>
      <mc:AlternateContent>
        <mc:Choice Requires="wps">
          <w:drawing>
            <wp:anchor distT="0" distB="0" distL="114300" distR="114300" simplePos="0" relativeHeight="251663360" behindDoc="0" locked="0" layoutInCell="1" allowOverlap="1" wp14:anchorId="0DD9156A" wp14:editId="5C17381B">
              <wp:simplePos x="0" y="0"/>
              <wp:positionH relativeFrom="page">
                <wp:posOffset>5520781</wp:posOffset>
              </wp:positionH>
              <wp:positionV relativeFrom="page">
                <wp:posOffset>9893844</wp:posOffset>
              </wp:positionV>
              <wp:extent cx="1403664" cy="436708"/>
              <wp:effectExtent l="0" t="0" r="19050" b="20955"/>
              <wp:wrapNone/>
              <wp:docPr id="10" name="Text Box 10"/>
              <wp:cNvGraphicFramePr/>
              <a:graphic xmlns:a="http://schemas.openxmlformats.org/drawingml/2006/main">
                <a:graphicData uri="http://schemas.microsoft.com/office/word/2010/wordprocessingShape">
                  <wps:wsp>
                    <wps:cNvSpPr txBox="1"/>
                    <wps:spPr>
                      <a:xfrm>
                        <a:off x="0" y="0"/>
                        <a:ext cx="1403664" cy="43670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7F35032" w14:textId="77777777" w:rsidR="002A5613" w:rsidRDefault="002A5613" w:rsidP="002A5613">
                          <w:pPr>
                            <w:jc w:val="right"/>
                            <w:rPr>
                              <w:rFonts w:ascii="Arial" w:hAnsi="Arial"/>
                              <w:sz w:val="16"/>
                              <w:szCs w:val="16"/>
                            </w:rPr>
                          </w:pPr>
                          <w:r w:rsidRPr="000D5AC0">
                            <w:rPr>
                              <w:rFonts w:ascii="Arial" w:hAnsi="Arial"/>
                              <w:sz w:val="16"/>
                              <w:szCs w:val="16"/>
                            </w:rPr>
                            <w:t xml:space="preserve">The Tenure Facility, LRF </w:t>
                          </w:r>
                        </w:p>
                        <w:p w14:paraId="5C58659B" w14:textId="77777777" w:rsidR="002A5613" w:rsidRPr="00364EAB" w:rsidRDefault="002A5613" w:rsidP="002A5613">
                          <w:pPr>
                            <w:jc w:val="right"/>
                            <w:rPr>
                              <w:rFonts w:ascii="Arial" w:hAnsi="Arial"/>
                              <w:sz w:val="16"/>
                              <w:szCs w:val="16"/>
                            </w:rPr>
                          </w:pPr>
                          <w:r w:rsidRPr="000D5AC0">
                            <w:rPr>
                              <w:rFonts w:ascii="Arial" w:hAnsi="Arial"/>
                              <w:sz w:val="16"/>
                              <w:szCs w:val="16"/>
                            </w:rPr>
                            <w:t>105 33 Stockholm, Sweden</w:t>
                          </w:r>
                          <w:r>
                            <w:rPr>
                              <w:rFonts w:ascii="Arial" w:hAnsi="Arial"/>
                              <w:sz w:val="16"/>
                              <w:szCs w:val="16"/>
                            </w:rPr>
                            <w:br/>
                          </w:r>
                          <w:r w:rsidRPr="003262AB">
                            <w:rPr>
                              <w:rFonts w:ascii="Arial" w:hAnsi="Arial"/>
                              <w:b/>
                              <w:color w:val="00758D"/>
                              <w:sz w:val="18"/>
                              <w:szCs w:val="18"/>
                            </w:rPr>
                            <w:t>thetenurefacility.org</w:t>
                          </w:r>
                        </w:p>
                        <w:p w14:paraId="463EC42C" w14:textId="77777777" w:rsidR="002A5613" w:rsidRDefault="002A5613" w:rsidP="002A561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9156A" id="_x0000_t202" coordsize="21600,21600" o:spt="202" path="m,l,21600r21600,l21600,xe">
              <v:stroke joinstyle="miter"/>
              <v:path gradientshapeok="t" o:connecttype="rect"/>
            </v:shapetype>
            <v:shape id="Text Box 10" o:spid="_x0000_s1027" type="#_x0000_t202" style="position:absolute;margin-left:434.7pt;margin-top:779.05pt;width:110.5pt;height:3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" filled="f" stroked="f">
              <v:textbox inset="0,0,0,0">
                <w:txbxContent>
                  <w:p w14:paraId="47F35032" w14:textId="77777777" w:rsidR="002A5613" w:rsidRDefault="002A5613" w:rsidP="002A5613">
                    <w:pPr>
                      <w:jc w:val="right"/>
                      <w:rPr>
                        <w:rFonts w:ascii="Arial" w:hAnsi="Arial"/>
                        <w:sz w:val="16"/>
                        <w:szCs w:val="16"/>
                      </w:rPr>
                    </w:pPr>
                    <w:r w:rsidRPr="000D5AC0">
                      <w:rPr>
                        <w:rFonts w:ascii="Arial" w:hAnsi="Arial"/>
                        <w:sz w:val="16"/>
                        <w:szCs w:val="16"/>
                      </w:rPr>
                      <w:t xml:space="preserve">The Tenure Facility, LRF </w:t>
                    </w:r>
                  </w:p>
                  <w:p w14:paraId="5C58659B" w14:textId="77777777" w:rsidR="002A5613" w:rsidRPr="00364EAB" w:rsidRDefault="002A5613" w:rsidP="002A5613">
                    <w:pPr>
                      <w:jc w:val="right"/>
                      <w:rPr>
                        <w:rFonts w:ascii="Arial" w:hAnsi="Arial"/>
                        <w:sz w:val="16"/>
                        <w:szCs w:val="16"/>
                      </w:rPr>
                    </w:pPr>
                    <w:r w:rsidRPr="000D5AC0">
                      <w:rPr>
                        <w:rFonts w:ascii="Arial" w:hAnsi="Arial"/>
                        <w:sz w:val="16"/>
                        <w:szCs w:val="16"/>
                      </w:rPr>
                      <w:t>105 33 Stockholm, Sweden</w:t>
                    </w:r>
                    <w:r>
                      <w:rPr>
                        <w:rFonts w:ascii="Arial" w:hAnsi="Arial"/>
                        <w:sz w:val="16"/>
                        <w:szCs w:val="16"/>
                      </w:rPr>
                      <w:br/>
                    </w:r>
                    <w:r w:rsidRPr="003262AB">
                      <w:rPr>
                        <w:rFonts w:ascii="Arial" w:hAnsi="Arial"/>
                        <w:b/>
                        <w:color w:val="00758D"/>
                        <w:sz w:val="18"/>
                        <w:szCs w:val="18"/>
                      </w:rPr>
                      <w:t>thetenurefacility.org</w:t>
                    </w:r>
                  </w:p>
                  <w:p w14:paraId="463EC42C" w14:textId="77777777" w:rsidR="002A5613" w:rsidRDefault="002A5613" w:rsidP="002A5613"/>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B0F59" w14:textId="77777777" w:rsidR="00B34B64" w:rsidRDefault="00B34B64" w:rsidP="005D5358">
      <w:r>
        <w:separator/>
      </w:r>
    </w:p>
  </w:footnote>
  <w:footnote w:type="continuationSeparator" w:id="0">
    <w:p w14:paraId="400AD27D" w14:textId="77777777" w:rsidR="00B34B64" w:rsidRDefault="00B34B64" w:rsidP="005D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50075" w14:textId="77777777" w:rsidR="005D5358" w:rsidRDefault="005D5358">
    <w:pPr>
      <w:pStyle w:val="Header"/>
    </w:pPr>
    <w:r>
      <w:rPr>
        <w:noProof/>
        <w:lang w:val="nb-NO" w:eastAsia="nb-NO"/>
      </w:rPr>
      <w:drawing>
        <wp:anchor distT="0" distB="0" distL="114300" distR="114300" simplePos="0" relativeHeight="251659264" behindDoc="0" locked="0" layoutInCell="1" allowOverlap="1" wp14:anchorId="70B4E366" wp14:editId="6684C07B">
          <wp:simplePos x="0" y="0"/>
          <wp:positionH relativeFrom="page">
            <wp:posOffset>-76229</wp:posOffset>
          </wp:positionH>
          <wp:positionV relativeFrom="page">
            <wp:posOffset>18094</wp:posOffset>
          </wp:positionV>
          <wp:extent cx="2825115" cy="156972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5.jpg"/>
                  <pic:cNvPicPr/>
                </pic:nvPicPr>
                <pic:blipFill>
                  <a:blip r:embed="rId1">
                    <a:extLst>
                      <a:ext uri="{28A0092B-C50C-407E-A947-70E740481C1C}">
                        <a14:useLocalDpi xmlns:a14="http://schemas.microsoft.com/office/drawing/2010/main" val="0"/>
                      </a:ext>
                    </a:extLst>
                  </a:blip>
                  <a:stretch>
                    <a:fillRect/>
                  </a:stretch>
                </pic:blipFill>
                <pic:spPr>
                  <a:xfrm>
                    <a:off x="0" y="0"/>
                    <a:ext cx="2825115" cy="1569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18F1"/>
    <w:multiLevelType w:val="hybridMultilevel"/>
    <w:tmpl w:val="369C5340"/>
    <w:lvl w:ilvl="0" w:tplc="F35A6A02">
      <w:start w:val="7"/>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A432DD0"/>
    <w:multiLevelType w:val="hybridMultilevel"/>
    <w:tmpl w:val="63CCEB78"/>
    <w:lvl w:ilvl="0" w:tplc="40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AE167FA"/>
    <w:multiLevelType w:val="hybridMultilevel"/>
    <w:tmpl w:val="B788892E"/>
    <w:lvl w:ilvl="0" w:tplc="571AEA22">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B552F9B"/>
    <w:multiLevelType w:val="hybridMultilevel"/>
    <w:tmpl w:val="0D38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11D9F"/>
    <w:multiLevelType w:val="multilevel"/>
    <w:tmpl w:val="3680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C97D6C"/>
    <w:multiLevelType w:val="hybridMultilevel"/>
    <w:tmpl w:val="215E789E"/>
    <w:lvl w:ilvl="0" w:tplc="BB4E4FA2">
      <w:start w:val="1"/>
      <w:numFmt w:val="decimal"/>
      <w:lvlText w:val="%1."/>
      <w:lvlJc w:val="left"/>
      <w:pPr>
        <w:ind w:left="1080" w:hanging="360"/>
      </w:pPr>
      <w:rPr>
        <w:rFonts w:ascii="Times New Roman" w:eastAsia="Times New Roman" w:hAnsi="Times New Roman" w:cs="Times New Roman"/>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67E62039"/>
    <w:multiLevelType w:val="hybridMultilevel"/>
    <w:tmpl w:val="CF384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hideSpellingErrors/>
  <w:hideGrammaticalErrors/>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8B2"/>
    <w:rsid w:val="000004FF"/>
    <w:rsid w:val="00006E37"/>
    <w:rsid w:val="0001474C"/>
    <w:rsid w:val="00032F68"/>
    <w:rsid w:val="0003453F"/>
    <w:rsid w:val="00071BA8"/>
    <w:rsid w:val="000A7374"/>
    <w:rsid w:val="000B1D73"/>
    <w:rsid w:val="000C69C4"/>
    <w:rsid w:val="000D5AC0"/>
    <w:rsid w:val="000E0B13"/>
    <w:rsid w:val="00153F74"/>
    <w:rsid w:val="0017204C"/>
    <w:rsid w:val="001727B9"/>
    <w:rsid w:val="0017765E"/>
    <w:rsid w:val="001820F0"/>
    <w:rsid w:val="001901E6"/>
    <w:rsid w:val="001B1403"/>
    <w:rsid w:val="001C56EF"/>
    <w:rsid w:val="001C5758"/>
    <w:rsid w:val="001D2BDA"/>
    <w:rsid w:val="001D7949"/>
    <w:rsid w:val="001E2FB1"/>
    <w:rsid w:val="00215501"/>
    <w:rsid w:val="00226337"/>
    <w:rsid w:val="002278F9"/>
    <w:rsid w:val="0024025A"/>
    <w:rsid w:val="00260662"/>
    <w:rsid w:val="002A4023"/>
    <w:rsid w:val="002A5613"/>
    <w:rsid w:val="002E0E7B"/>
    <w:rsid w:val="002F757C"/>
    <w:rsid w:val="00327C4E"/>
    <w:rsid w:val="003377B8"/>
    <w:rsid w:val="003470B6"/>
    <w:rsid w:val="00363E73"/>
    <w:rsid w:val="00364B70"/>
    <w:rsid w:val="00371330"/>
    <w:rsid w:val="00393F3D"/>
    <w:rsid w:val="00397F13"/>
    <w:rsid w:val="003B11DE"/>
    <w:rsid w:val="003E0A5E"/>
    <w:rsid w:val="003F53E4"/>
    <w:rsid w:val="00400309"/>
    <w:rsid w:val="00406F94"/>
    <w:rsid w:val="00491636"/>
    <w:rsid w:val="004960C3"/>
    <w:rsid w:val="004D154B"/>
    <w:rsid w:val="005034B1"/>
    <w:rsid w:val="005113B3"/>
    <w:rsid w:val="0055797C"/>
    <w:rsid w:val="0056272D"/>
    <w:rsid w:val="00563C02"/>
    <w:rsid w:val="00580173"/>
    <w:rsid w:val="005A142A"/>
    <w:rsid w:val="005A297A"/>
    <w:rsid w:val="005B28E3"/>
    <w:rsid w:val="005C4CDE"/>
    <w:rsid w:val="005D5358"/>
    <w:rsid w:val="005E3693"/>
    <w:rsid w:val="00621405"/>
    <w:rsid w:val="006226F7"/>
    <w:rsid w:val="0062458B"/>
    <w:rsid w:val="00692328"/>
    <w:rsid w:val="006959E2"/>
    <w:rsid w:val="006C6090"/>
    <w:rsid w:val="006D7362"/>
    <w:rsid w:val="006E4F38"/>
    <w:rsid w:val="006F11AE"/>
    <w:rsid w:val="006F7595"/>
    <w:rsid w:val="007038B1"/>
    <w:rsid w:val="00710B1A"/>
    <w:rsid w:val="00713A78"/>
    <w:rsid w:val="007218D2"/>
    <w:rsid w:val="007342B3"/>
    <w:rsid w:val="007444BF"/>
    <w:rsid w:val="00762904"/>
    <w:rsid w:val="00791699"/>
    <w:rsid w:val="007C6E8F"/>
    <w:rsid w:val="007D1617"/>
    <w:rsid w:val="007E30DD"/>
    <w:rsid w:val="007E62B5"/>
    <w:rsid w:val="00806BD3"/>
    <w:rsid w:val="00817559"/>
    <w:rsid w:val="00834356"/>
    <w:rsid w:val="00837D2C"/>
    <w:rsid w:val="008415EC"/>
    <w:rsid w:val="00877FE8"/>
    <w:rsid w:val="00884626"/>
    <w:rsid w:val="0088724F"/>
    <w:rsid w:val="00892192"/>
    <w:rsid w:val="00897C75"/>
    <w:rsid w:val="008A2C50"/>
    <w:rsid w:val="008F68B6"/>
    <w:rsid w:val="009248E8"/>
    <w:rsid w:val="00930DAA"/>
    <w:rsid w:val="0094388C"/>
    <w:rsid w:val="00954346"/>
    <w:rsid w:val="009739E0"/>
    <w:rsid w:val="00975D00"/>
    <w:rsid w:val="00986585"/>
    <w:rsid w:val="009911C8"/>
    <w:rsid w:val="009A3013"/>
    <w:rsid w:val="009C3C90"/>
    <w:rsid w:val="00A21613"/>
    <w:rsid w:val="00A241BD"/>
    <w:rsid w:val="00A619BA"/>
    <w:rsid w:val="00A61B6B"/>
    <w:rsid w:val="00AE717C"/>
    <w:rsid w:val="00B0093A"/>
    <w:rsid w:val="00B23FBC"/>
    <w:rsid w:val="00B34B64"/>
    <w:rsid w:val="00B471C4"/>
    <w:rsid w:val="00B47339"/>
    <w:rsid w:val="00B5388A"/>
    <w:rsid w:val="00B65B00"/>
    <w:rsid w:val="00B67111"/>
    <w:rsid w:val="00B74296"/>
    <w:rsid w:val="00B76C75"/>
    <w:rsid w:val="00B844E7"/>
    <w:rsid w:val="00BC1908"/>
    <w:rsid w:val="00BE03D9"/>
    <w:rsid w:val="00BF1BFB"/>
    <w:rsid w:val="00BF3AB1"/>
    <w:rsid w:val="00C10A3C"/>
    <w:rsid w:val="00C14235"/>
    <w:rsid w:val="00C257C1"/>
    <w:rsid w:val="00C471F8"/>
    <w:rsid w:val="00C561BF"/>
    <w:rsid w:val="00C738B2"/>
    <w:rsid w:val="00C76215"/>
    <w:rsid w:val="00C86FB9"/>
    <w:rsid w:val="00C878B9"/>
    <w:rsid w:val="00CA61AB"/>
    <w:rsid w:val="00CA7FA2"/>
    <w:rsid w:val="00CC5AFC"/>
    <w:rsid w:val="00CD13BF"/>
    <w:rsid w:val="00CD63F8"/>
    <w:rsid w:val="00D24576"/>
    <w:rsid w:val="00D2642F"/>
    <w:rsid w:val="00D412CB"/>
    <w:rsid w:val="00D655A8"/>
    <w:rsid w:val="00D75DE6"/>
    <w:rsid w:val="00D81DC7"/>
    <w:rsid w:val="00D81DD3"/>
    <w:rsid w:val="00D95CE7"/>
    <w:rsid w:val="00DA52A8"/>
    <w:rsid w:val="00DD29D3"/>
    <w:rsid w:val="00DE77AC"/>
    <w:rsid w:val="00DF6E81"/>
    <w:rsid w:val="00E00F5F"/>
    <w:rsid w:val="00E03F9A"/>
    <w:rsid w:val="00E17979"/>
    <w:rsid w:val="00E6396F"/>
    <w:rsid w:val="00E71D99"/>
    <w:rsid w:val="00E93309"/>
    <w:rsid w:val="00EA7D2A"/>
    <w:rsid w:val="00EB0B09"/>
    <w:rsid w:val="00EE2B88"/>
    <w:rsid w:val="00EF27BF"/>
    <w:rsid w:val="00F131EE"/>
    <w:rsid w:val="00F15B60"/>
    <w:rsid w:val="00F253A4"/>
    <w:rsid w:val="00F370F5"/>
    <w:rsid w:val="00F54551"/>
    <w:rsid w:val="00F90E81"/>
    <w:rsid w:val="00F92628"/>
    <w:rsid w:val="00F95622"/>
    <w:rsid w:val="00FA7E2C"/>
    <w:rsid w:val="00FE50F3"/>
    <w:rsid w:val="00FF7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A9CED"/>
  <w14:defaultImageDpi w14:val="32767"/>
  <w15:chartTrackingRefBased/>
  <w15:docId w15:val="{52F4C4F8-3D2A-B045-AD77-9D82665E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DAA"/>
    <w:rPr>
      <w:lang w:val="es-NI"/>
    </w:rPr>
  </w:style>
  <w:style w:type="paragraph" w:styleId="Heading2">
    <w:name w:val="heading 2"/>
    <w:basedOn w:val="Normal"/>
    <w:next w:val="Normal"/>
    <w:link w:val="Heading2Char"/>
    <w:uiPriority w:val="9"/>
    <w:semiHidden/>
    <w:unhideWhenUsed/>
    <w:qFormat/>
    <w:rsid w:val="00F131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10A3C"/>
    <w:pPr>
      <w:spacing w:before="100" w:beforeAutospacing="1" w:after="100" w:afterAutospacing="1"/>
      <w:outlineLvl w:val="2"/>
    </w:pPr>
    <w:rPr>
      <w:rFonts w:ascii="Times New Roman" w:eastAsia="Times New Roman" w:hAnsi="Times New Roman" w:cs="Times New Roman"/>
      <w:b/>
      <w:bCs/>
      <w:sz w:val="27"/>
      <w:szCs w:val="27"/>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1AB"/>
    <w:pPr>
      <w:ind w:left="720"/>
      <w:contextualSpacing/>
    </w:pPr>
  </w:style>
  <w:style w:type="paragraph" w:styleId="Header">
    <w:name w:val="header"/>
    <w:basedOn w:val="Normal"/>
    <w:link w:val="HeaderChar"/>
    <w:uiPriority w:val="99"/>
    <w:unhideWhenUsed/>
    <w:rsid w:val="005D5358"/>
    <w:pPr>
      <w:tabs>
        <w:tab w:val="center" w:pos="4703"/>
        <w:tab w:val="right" w:pos="9406"/>
      </w:tabs>
    </w:pPr>
  </w:style>
  <w:style w:type="character" w:customStyle="1" w:styleId="HeaderChar">
    <w:name w:val="Header Char"/>
    <w:basedOn w:val="DefaultParagraphFont"/>
    <w:link w:val="Header"/>
    <w:uiPriority w:val="99"/>
    <w:rsid w:val="005D5358"/>
  </w:style>
  <w:style w:type="paragraph" w:styleId="Footer">
    <w:name w:val="footer"/>
    <w:basedOn w:val="Normal"/>
    <w:link w:val="FooterChar"/>
    <w:uiPriority w:val="99"/>
    <w:unhideWhenUsed/>
    <w:rsid w:val="005D5358"/>
    <w:pPr>
      <w:tabs>
        <w:tab w:val="center" w:pos="4703"/>
        <w:tab w:val="right" w:pos="9406"/>
      </w:tabs>
    </w:pPr>
  </w:style>
  <w:style w:type="character" w:customStyle="1" w:styleId="FooterChar">
    <w:name w:val="Footer Char"/>
    <w:basedOn w:val="DefaultParagraphFont"/>
    <w:link w:val="Footer"/>
    <w:uiPriority w:val="99"/>
    <w:rsid w:val="005D5358"/>
  </w:style>
  <w:style w:type="character" w:styleId="PageNumber">
    <w:name w:val="page number"/>
    <w:basedOn w:val="DefaultParagraphFont"/>
    <w:uiPriority w:val="99"/>
    <w:semiHidden/>
    <w:unhideWhenUsed/>
    <w:rsid w:val="005D5358"/>
  </w:style>
  <w:style w:type="paragraph" w:customStyle="1" w:styleId="Default">
    <w:name w:val="Default"/>
    <w:rsid w:val="00C738B2"/>
    <w:pPr>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A61B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1B6B"/>
    <w:rPr>
      <w:rFonts w:ascii="Times New Roman" w:hAnsi="Times New Roman" w:cs="Times New Roman"/>
      <w:sz w:val="18"/>
      <w:szCs w:val="18"/>
    </w:rPr>
  </w:style>
  <w:style w:type="character" w:customStyle="1" w:styleId="Heading3Char">
    <w:name w:val="Heading 3 Char"/>
    <w:basedOn w:val="DefaultParagraphFont"/>
    <w:link w:val="Heading3"/>
    <w:uiPriority w:val="9"/>
    <w:rsid w:val="00C10A3C"/>
    <w:rPr>
      <w:rFonts w:ascii="Times New Roman" w:eastAsia="Times New Roman" w:hAnsi="Times New Roman" w:cs="Times New Roman"/>
      <w:b/>
      <w:bCs/>
      <w:sz w:val="27"/>
      <w:szCs w:val="27"/>
      <w:lang w:val="nb-NO" w:eastAsia="nb-NO"/>
    </w:rPr>
  </w:style>
  <w:style w:type="character" w:styleId="Hyperlink">
    <w:name w:val="Hyperlink"/>
    <w:basedOn w:val="DefaultParagraphFont"/>
    <w:uiPriority w:val="99"/>
    <w:unhideWhenUsed/>
    <w:rsid w:val="00C10A3C"/>
    <w:rPr>
      <w:color w:val="0000FF"/>
      <w:u w:val="single"/>
    </w:rPr>
  </w:style>
  <w:style w:type="character" w:styleId="CommentReference">
    <w:name w:val="annotation reference"/>
    <w:basedOn w:val="DefaultParagraphFont"/>
    <w:uiPriority w:val="99"/>
    <w:semiHidden/>
    <w:unhideWhenUsed/>
    <w:rsid w:val="00975D00"/>
    <w:rPr>
      <w:sz w:val="16"/>
      <w:szCs w:val="16"/>
    </w:rPr>
  </w:style>
  <w:style w:type="paragraph" w:styleId="CommentText">
    <w:name w:val="annotation text"/>
    <w:basedOn w:val="Normal"/>
    <w:link w:val="CommentTextChar"/>
    <w:uiPriority w:val="99"/>
    <w:semiHidden/>
    <w:unhideWhenUsed/>
    <w:rsid w:val="00975D00"/>
    <w:rPr>
      <w:sz w:val="20"/>
      <w:szCs w:val="20"/>
    </w:rPr>
  </w:style>
  <w:style w:type="character" w:customStyle="1" w:styleId="CommentTextChar">
    <w:name w:val="Comment Text Char"/>
    <w:basedOn w:val="DefaultParagraphFont"/>
    <w:link w:val="CommentText"/>
    <w:uiPriority w:val="99"/>
    <w:semiHidden/>
    <w:rsid w:val="00975D00"/>
    <w:rPr>
      <w:sz w:val="20"/>
      <w:szCs w:val="20"/>
    </w:rPr>
  </w:style>
  <w:style w:type="paragraph" w:styleId="CommentSubject">
    <w:name w:val="annotation subject"/>
    <w:basedOn w:val="CommentText"/>
    <w:next w:val="CommentText"/>
    <w:link w:val="CommentSubjectChar"/>
    <w:uiPriority w:val="99"/>
    <w:semiHidden/>
    <w:unhideWhenUsed/>
    <w:rsid w:val="00975D00"/>
    <w:rPr>
      <w:b/>
      <w:bCs/>
    </w:rPr>
  </w:style>
  <w:style w:type="character" w:customStyle="1" w:styleId="CommentSubjectChar">
    <w:name w:val="Comment Subject Char"/>
    <w:basedOn w:val="CommentTextChar"/>
    <w:link w:val="CommentSubject"/>
    <w:uiPriority w:val="99"/>
    <w:semiHidden/>
    <w:rsid w:val="00975D00"/>
    <w:rPr>
      <w:b/>
      <w:bCs/>
      <w:sz w:val="20"/>
      <w:szCs w:val="20"/>
    </w:rPr>
  </w:style>
  <w:style w:type="character" w:customStyle="1" w:styleId="Heading2Char">
    <w:name w:val="Heading 2 Char"/>
    <w:basedOn w:val="DefaultParagraphFont"/>
    <w:link w:val="Heading2"/>
    <w:uiPriority w:val="9"/>
    <w:semiHidden/>
    <w:rsid w:val="00F131EE"/>
    <w:rPr>
      <w:rFonts w:asciiTheme="majorHAnsi" w:eastAsiaTheme="majorEastAsia" w:hAnsiTheme="majorHAnsi" w:cstheme="majorBidi"/>
      <w:color w:val="2F5496" w:themeColor="accent1" w:themeShade="BF"/>
      <w:sz w:val="26"/>
      <w:szCs w:val="26"/>
    </w:rPr>
  </w:style>
  <w:style w:type="paragraph" w:customStyle="1" w:styleId="excerpts">
    <w:name w:val="excerpts"/>
    <w:basedOn w:val="Normal"/>
    <w:rsid w:val="00F131EE"/>
    <w:pPr>
      <w:spacing w:before="100" w:beforeAutospacing="1" w:after="100" w:afterAutospacing="1"/>
    </w:pPr>
    <w:rPr>
      <w:rFonts w:ascii="Times New Roman" w:eastAsia="Times New Roman" w:hAnsi="Times New Roman" w:cs="Times New Roman"/>
      <w:lang w:val="nb-NO" w:eastAsia="nb-NO"/>
    </w:rPr>
  </w:style>
  <w:style w:type="paragraph" w:styleId="NormalWeb">
    <w:name w:val="Normal (Web)"/>
    <w:basedOn w:val="Normal"/>
    <w:uiPriority w:val="99"/>
    <w:unhideWhenUsed/>
    <w:rsid w:val="00F131EE"/>
    <w:pPr>
      <w:spacing w:before="100" w:beforeAutospacing="1" w:after="100" w:afterAutospacing="1"/>
    </w:pPr>
    <w:rPr>
      <w:rFonts w:ascii="Times New Roman" w:eastAsia="Times New Roman" w:hAnsi="Times New Roman" w:cs="Times New Roman"/>
      <w:lang w:val="nb-NO" w:eastAsia="nb-NO"/>
    </w:rPr>
  </w:style>
  <w:style w:type="paragraph" w:styleId="Revision">
    <w:name w:val="Revision"/>
    <w:hidden/>
    <w:uiPriority w:val="99"/>
    <w:semiHidden/>
    <w:rsid w:val="00034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661037">
      <w:bodyDiv w:val="1"/>
      <w:marLeft w:val="0"/>
      <w:marRight w:val="0"/>
      <w:marTop w:val="0"/>
      <w:marBottom w:val="0"/>
      <w:divBdr>
        <w:top w:val="none" w:sz="0" w:space="0" w:color="auto"/>
        <w:left w:val="none" w:sz="0" w:space="0" w:color="auto"/>
        <w:bottom w:val="none" w:sz="0" w:space="0" w:color="auto"/>
        <w:right w:val="none" w:sz="0" w:space="0" w:color="auto"/>
      </w:divBdr>
    </w:div>
    <w:div w:id="1031153904">
      <w:bodyDiv w:val="1"/>
      <w:marLeft w:val="0"/>
      <w:marRight w:val="0"/>
      <w:marTop w:val="0"/>
      <w:marBottom w:val="0"/>
      <w:divBdr>
        <w:top w:val="none" w:sz="0" w:space="0" w:color="auto"/>
        <w:left w:val="none" w:sz="0" w:space="0" w:color="auto"/>
        <w:bottom w:val="none" w:sz="0" w:space="0" w:color="auto"/>
        <w:right w:val="none" w:sz="0" w:space="0" w:color="auto"/>
      </w:divBdr>
    </w:div>
    <w:div w:id="1702319571">
      <w:bodyDiv w:val="1"/>
      <w:marLeft w:val="0"/>
      <w:marRight w:val="0"/>
      <w:marTop w:val="0"/>
      <w:marBottom w:val="0"/>
      <w:divBdr>
        <w:top w:val="none" w:sz="0" w:space="0" w:color="auto"/>
        <w:left w:val="none" w:sz="0" w:space="0" w:color="auto"/>
        <w:bottom w:val="none" w:sz="0" w:space="0" w:color="auto"/>
        <w:right w:val="none" w:sz="0" w:space="0" w:color="auto"/>
      </w:divBdr>
      <w:divsChild>
        <w:div w:id="1086537855">
          <w:marLeft w:val="15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877</Words>
  <Characters>5003</Characters>
  <Application>Microsoft Office Word</Application>
  <DocSecurity>0</DocSecurity>
  <Lines>41</Lines>
  <Paragraphs>11</Paragraphs>
  <ScaleCrop>false</ScaleCrop>
  <HeadingPairs>
    <vt:vector size="6" baseType="variant">
      <vt:variant>
        <vt:lpstr>Title</vt:lpstr>
      </vt:variant>
      <vt:variant>
        <vt:i4>1</vt:i4>
      </vt:variant>
      <vt:variant>
        <vt:lpstr>Tittel</vt:lpstr>
      </vt:variant>
      <vt:variant>
        <vt:i4>1</vt:i4>
      </vt:variant>
      <vt:variant>
        <vt:lpstr>Overskrifter</vt:lpstr>
      </vt:variant>
      <vt:variant>
        <vt:i4>2</vt:i4>
      </vt:variant>
    </vt:vector>
  </HeadingPairs>
  <TitlesOfParts>
    <vt:vector size="4" baseType="lpstr">
      <vt:lpstr/>
      <vt:lpstr/>
      <vt:lpstr>        Norwegian Agency for Development Cooperation.</vt:lpstr>
      <vt:lpstr>    Tone Hertzberg </vt:lpstr>
    </vt:vector>
  </TitlesOfParts>
  <Company>Uppsala Monitoring Centre</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Alvarado Ramirez</dc:creator>
  <cp:keywords/>
  <dc:description/>
  <cp:lastModifiedBy>Microsoft Office User</cp:lastModifiedBy>
  <cp:revision>3</cp:revision>
  <dcterms:created xsi:type="dcterms:W3CDTF">2020-09-09T09:55:00Z</dcterms:created>
  <dcterms:modified xsi:type="dcterms:W3CDTF">2020-09-09T10:05:00Z</dcterms:modified>
</cp:coreProperties>
</file>